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C4F4" w14:textId="77777777" w:rsidR="004C3195" w:rsidRPr="00D44ABE" w:rsidRDefault="004C3195" w:rsidP="00C36D43">
      <w:pPr>
        <w:jc w:val="both"/>
        <w:rPr>
          <w:lang w:val="ro-RO"/>
        </w:rPr>
      </w:pPr>
      <w:r w:rsidRPr="00D44ABE">
        <w:rPr>
          <w:lang w:val="ro-RO"/>
        </w:rPr>
        <w:t>Academia de Studii Economice din București</w:t>
      </w:r>
    </w:p>
    <w:p w14:paraId="4C118202" w14:textId="77777777" w:rsidR="004C3195" w:rsidRDefault="004C3195" w:rsidP="00C36D43">
      <w:pPr>
        <w:jc w:val="center"/>
        <w:rPr>
          <w:b/>
          <w:lang w:val="ro-RO"/>
        </w:rPr>
      </w:pPr>
    </w:p>
    <w:p w14:paraId="56B55780" w14:textId="77777777" w:rsidR="004C3195" w:rsidRPr="00D44ABE" w:rsidRDefault="004C3195" w:rsidP="00C36D43">
      <w:pPr>
        <w:jc w:val="center"/>
        <w:rPr>
          <w:b/>
          <w:lang w:val="ro-RO"/>
        </w:rPr>
      </w:pPr>
    </w:p>
    <w:p w14:paraId="05EA9C00" w14:textId="77777777" w:rsidR="004C3195" w:rsidRPr="00D44ABE" w:rsidRDefault="004C3195" w:rsidP="00C36D43">
      <w:pPr>
        <w:jc w:val="center"/>
        <w:rPr>
          <w:b/>
          <w:lang w:val="ro-RO"/>
        </w:rPr>
      </w:pPr>
      <w:r w:rsidRPr="00D44ABE">
        <w:rPr>
          <w:b/>
          <w:lang w:val="ro-RO"/>
        </w:rPr>
        <w:t>ANUNȚ</w:t>
      </w:r>
    </w:p>
    <w:p w14:paraId="146F5EF4" w14:textId="77777777" w:rsidR="004C3195" w:rsidRPr="00C36D43" w:rsidRDefault="004C3195" w:rsidP="00980B21">
      <w:pPr>
        <w:jc w:val="both"/>
        <w:rPr>
          <w:lang w:val="ro-RO"/>
        </w:rPr>
      </w:pPr>
    </w:p>
    <w:p w14:paraId="0F9A7DE7" w14:textId="77777777" w:rsidR="004C3195" w:rsidRDefault="004C3195" w:rsidP="00E1348A">
      <w:pPr>
        <w:ind w:firstLine="720"/>
        <w:jc w:val="both"/>
        <w:rPr>
          <w:b/>
          <w:strike/>
          <w:lang w:val="ro-RO"/>
        </w:rPr>
      </w:pPr>
      <w:r w:rsidRPr="001E1C04">
        <w:rPr>
          <w:lang w:val="ro-RO"/>
        </w:rPr>
        <w:t xml:space="preserve">Academia de Studii Economice din București organizează concurs pentru ocuparea postului </w:t>
      </w:r>
      <w:r w:rsidRPr="002814F8">
        <w:rPr>
          <w:b/>
          <w:i/>
          <w:noProof/>
          <w:color w:val="000000"/>
          <w:lang w:val="ro-RO"/>
        </w:rPr>
        <w:t>Responsabil financiar</w:t>
      </w:r>
      <w:r>
        <w:rPr>
          <w:b/>
          <w:i/>
          <w:color w:val="000000"/>
          <w:lang w:val="ro-RO"/>
        </w:rPr>
        <w:t xml:space="preserve"> </w:t>
      </w:r>
      <w:r w:rsidRPr="001E1C04">
        <w:rPr>
          <w:lang w:val="ro-RO"/>
        </w:rPr>
        <w:t xml:space="preserve">în cadrul proiectului </w:t>
      </w:r>
      <w:r w:rsidRPr="00DF7F6A">
        <w:rPr>
          <w:lang w:val="ro-RO"/>
        </w:rPr>
        <w:t xml:space="preserve">în cadrul proiectului </w:t>
      </w:r>
      <w:r w:rsidRPr="002814F8">
        <w:rPr>
          <w:b/>
          <w:bCs/>
          <w:i/>
          <w:iCs/>
          <w:noProof/>
          <w:lang w:val="ro-RO"/>
        </w:rPr>
        <w:t>Sprijinirea, susținerea și promovarea antreprenoriatului și inovării în rândul studenților ASE București (ASEInovA)</w:t>
      </w:r>
      <w:r w:rsidRPr="00DF188D">
        <w:rPr>
          <w:i/>
          <w:iCs/>
        </w:rPr>
        <w:t>,</w:t>
      </w:r>
      <w:r w:rsidRPr="00DF188D">
        <w:t xml:space="preserve"> </w:t>
      </w:r>
      <w:r w:rsidRPr="00DF7F6A">
        <w:rPr>
          <w:bCs/>
          <w:lang w:val="ro-RO" w:eastAsia="ro-RO"/>
        </w:rPr>
        <w:t xml:space="preserve">contract </w:t>
      </w:r>
      <w:r w:rsidRPr="002814F8">
        <w:rPr>
          <w:b/>
          <w:noProof/>
          <w:lang w:val="ro-RO"/>
        </w:rPr>
        <w:t>CNFIS-FDI-2022-0349</w:t>
      </w:r>
      <w:r>
        <w:rPr>
          <w:bCs/>
          <w:lang w:val="ro-RO" w:eastAsia="ro-RO"/>
        </w:rPr>
        <w:t>,</w:t>
      </w:r>
      <w:r w:rsidRPr="00DF7F6A">
        <w:rPr>
          <w:b/>
          <w:bCs/>
          <w:lang w:val="ro-RO" w:eastAsia="ro-RO"/>
        </w:rPr>
        <w:t xml:space="preserve"> </w:t>
      </w:r>
      <w:r>
        <w:rPr>
          <w:rFonts w:eastAsia="Calibri"/>
          <w:color w:val="000000"/>
          <w:lang w:val="ro-RO"/>
        </w:rPr>
        <w:t xml:space="preserve">Domeniul: </w:t>
      </w:r>
      <w:r w:rsidRPr="002814F8">
        <w:rPr>
          <w:noProof/>
          <w:color w:val="000000"/>
          <w:lang w:val="ro-RO"/>
        </w:rPr>
        <w:t>4. Susținerea activităților societăților antreprenoriale studențești (SAS) din cadrul universităților</w:t>
      </w:r>
      <w:r>
        <w:t>.</w:t>
      </w:r>
    </w:p>
    <w:p w14:paraId="34DCB06E" w14:textId="77777777" w:rsidR="004C3195" w:rsidRDefault="004C3195"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4C3195" w:rsidRPr="00DF7F6A" w14:paraId="0D8A3750" w14:textId="77777777" w:rsidTr="00490F8B">
        <w:trPr>
          <w:tblHeader/>
          <w:jc w:val="center"/>
        </w:trPr>
        <w:tc>
          <w:tcPr>
            <w:tcW w:w="745" w:type="dxa"/>
          </w:tcPr>
          <w:p w14:paraId="11693791" w14:textId="77777777" w:rsidR="004C3195" w:rsidRPr="00DF7F6A" w:rsidRDefault="004C3195" w:rsidP="00490F8B">
            <w:pPr>
              <w:rPr>
                <w:rFonts w:eastAsia="Calibri"/>
                <w:b/>
                <w:lang w:val="ro-RO"/>
              </w:rPr>
            </w:pPr>
            <w:r w:rsidRPr="00DF7F6A">
              <w:rPr>
                <w:rFonts w:eastAsia="Calibri"/>
                <w:b/>
                <w:lang w:val="ro-RO"/>
              </w:rPr>
              <w:t>Nr.</w:t>
            </w:r>
          </w:p>
          <w:p w14:paraId="0C8573B8" w14:textId="77777777" w:rsidR="004C3195" w:rsidRPr="00DF7F6A" w:rsidRDefault="004C3195" w:rsidP="00490F8B">
            <w:pPr>
              <w:rPr>
                <w:rFonts w:eastAsia="Calibri"/>
                <w:b/>
                <w:lang w:val="ro-RO"/>
              </w:rPr>
            </w:pPr>
            <w:r w:rsidRPr="00DF7F6A">
              <w:rPr>
                <w:rFonts w:eastAsia="Calibri"/>
                <w:b/>
                <w:lang w:val="ro-RO"/>
              </w:rPr>
              <w:t>post</w:t>
            </w:r>
          </w:p>
        </w:tc>
        <w:tc>
          <w:tcPr>
            <w:tcW w:w="2551" w:type="dxa"/>
            <w:shd w:val="clear" w:color="auto" w:fill="auto"/>
          </w:tcPr>
          <w:p w14:paraId="76B51C9A" w14:textId="77777777" w:rsidR="004C3195" w:rsidRPr="00DF7F6A" w:rsidRDefault="004C3195" w:rsidP="00490F8B">
            <w:pPr>
              <w:rPr>
                <w:rFonts w:eastAsia="Calibri"/>
                <w:b/>
                <w:lang w:val="ro-RO"/>
              </w:rPr>
            </w:pPr>
            <w:r w:rsidRPr="00DF7F6A">
              <w:rPr>
                <w:rFonts w:eastAsia="Calibri"/>
                <w:b/>
                <w:lang w:val="ro-RO"/>
              </w:rPr>
              <w:t>Denumire post</w:t>
            </w:r>
          </w:p>
        </w:tc>
        <w:tc>
          <w:tcPr>
            <w:tcW w:w="3119" w:type="dxa"/>
            <w:shd w:val="clear" w:color="auto" w:fill="auto"/>
          </w:tcPr>
          <w:p w14:paraId="1D173A15" w14:textId="77777777" w:rsidR="004C3195" w:rsidRPr="00DF7F6A" w:rsidRDefault="004C3195"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14:paraId="1F1BEE1B" w14:textId="77777777" w:rsidR="004C3195" w:rsidRPr="00DF7F6A" w:rsidRDefault="004C3195" w:rsidP="00490F8B">
            <w:pPr>
              <w:pStyle w:val="ListParagraph"/>
              <w:ind w:left="0"/>
              <w:rPr>
                <w:rFonts w:eastAsia="Calibri"/>
                <w:b/>
              </w:rPr>
            </w:pPr>
            <w:r w:rsidRPr="00DF7F6A">
              <w:rPr>
                <w:rFonts w:eastAsia="Calibri"/>
                <w:b/>
              </w:rPr>
              <w:t>Număr maxim de ore necesar a fi lucrate lunar</w:t>
            </w:r>
          </w:p>
        </w:tc>
      </w:tr>
      <w:tr w:rsidR="004C3195" w:rsidRPr="00DF7F6A" w14:paraId="48D7F40F" w14:textId="77777777" w:rsidTr="00DF188D">
        <w:trPr>
          <w:jc w:val="center"/>
        </w:trPr>
        <w:tc>
          <w:tcPr>
            <w:tcW w:w="745" w:type="dxa"/>
            <w:vAlign w:val="center"/>
          </w:tcPr>
          <w:p w14:paraId="0A789FB4" w14:textId="77777777" w:rsidR="004C3195" w:rsidRPr="00DF7F6A" w:rsidRDefault="004C3195" w:rsidP="00DF188D">
            <w:pPr>
              <w:jc w:val="center"/>
              <w:rPr>
                <w:rFonts w:eastAsia="Calibri"/>
                <w:lang w:val="ro-RO"/>
              </w:rPr>
            </w:pPr>
            <w:r>
              <w:rPr>
                <w:rFonts w:eastAsia="Calibri"/>
                <w:lang w:val="ro-RO"/>
              </w:rPr>
              <w:t>1</w:t>
            </w:r>
          </w:p>
        </w:tc>
        <w:tc>
          <w:tcPr>
            <w:tcW w:w="2551" w:type="dxa"/>
            <w:shd w:val="clear" w:color="auto" w:fill="auto"/>
            <w:vAlign w:val="center"/>
          </w:tcPr>
          <w:p w14:paraId="5093733D" w14:textId="77777777" w:rsidR="004C3195" w:rsidRPr="00A065B7" w:rsidRDefault="004C3195" w:rsidP="00DF188D">
            <w:pPr>
              <w:jc w:val="center"/>
              <w:rPr>
                <w:rFonts w:eastAsia="Calibri"/>
                <w:lang w:val="ro-RO"/>
              </w:rPr>
            </w:pPr>
            <w:r w:rsidRPr="002814F8">
              <w:rPr>
                <w:rFonts w:eastAsia="Calibri"/>
                <w:noProof/>
                <w:lang w:val="ro-RO"/>
              </w:rPr>
              <w:t>Responsabil financiar</w:t>
            </w:r>
          </w:p>
        </w:tc>
        <w:tc>
          <w:tcPr>
            <w:tcW w:w="3119" w:type="dxa"/>
            <w:shd w:val="clear" w:color="auto" w:fill="auto"/>
            <w:vAlign w:val="center"/>
          </w:tcPr>
          <w:p w14:paraId="43B8C380" w14:textId="77777777" w:rsidR="004C3195" w:rsidRPr="002473E0" w:rsidRDefault="004C3195" w:rsidP="00DF188D">
            <w:pPr>
              <w:jc w:val="center"/>
              <w:rPr>
                <w:bCs/>
                <w:color w:val="000000"/>
                <w:lang w:val="ro-RO" w:eastAsia="ro-RO"/>
              </w:rPr>
            </w:pPr>
            <w:r w:rsidRPr="002814F8">
              <w:rPr>
                <w:rFonts w:eastAsia="Calibri"/>
                <w:noProof/>
                <w:lang w:val="ro-RO"/>
              </w:rPr>
              <w:t>8 luni</w:t>
            </w:r>
          </w:p>
        </w:tc>
        <w:tc>
          <w:tcPr>
            <w:tcW w:w="2835" w:type="dxa"/>
            <w:shd w:val="clear" w:color="auto" w:fill="auto"/>
            <w:vAlign w:val="center"/>
          </w:tcPr>
          <w:p w14:paraId="2230E543" w14:textId="77777777" w:rsidR="004C3195" w:rsidRPr="002473E0" w:rsidRDefault="004C3195" w:rsidP="00DF188D">
            <w:pPr>
              <w:jc w:val="center"/>
              <w:rPr>
                <w:rFonts w:eastAsia="Calibri"/>
                <w:lang w:val="ro-RO"/>
              </w:rPr>
            </w:pPr>
            <w:r w:rsidRPr="002814F8">
              <w:rPr>
                <w:rFonts w:eastAsia="Calibri"/>
                <w:noProof/>
                <w:lang w:val="ro-RO"/>
              </w:rPr>
              <w:t>6 ore / lună</w:t>
            </w:r>
          </w:p>
        </w:tc>
      </w:tr>
    </w:tbl>
    <w:p w14:paraId="1FBAD08C" w14:textId="77777777" w:rsidR="004C3195" w:rsidRPr="00D44ABE" w:rsidRDefault="004C3195" w:rsidP="00C36D43">
      <w:pPr>
        <w:jc w:val="both"/>
        <w:rPr>
          <w:lang w:val="ro-RO"/>
        </w:rPr>
      </w:pPr>
    </w:p>
    <w:p w14:paraId="5CDF5051" w14:textId="77777777" w:rsidR="004C3195" w:rsidRPr="00D44ABE" w:rsidRDefault="004C3195"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candidații trebuie să îndeplinească următoarele </w:t>
      </w:r>
      <w:r w:rsidRPr="00D44ABE">
        <w:rPr>
          <w:b/>
          <w:bCs/>
          <w:color w:val="000000"/>
          <w:u w:val="single"/>
          <w:lang w:val="ro-RO"/>
        </w:rPr>
        <w:t>condiții generale și condiții specifice</w:t>
      </w:r>
      <w:r w:rsidRPr="00D44ABE">
        <w:rPr>
          <w:bCs/>
          <w:color w:val="000000"/>
          <w:u w:val="single"/>
          <w:lang w:val="ro-RO"/>
        </w:rPr>
        <w:t>:</w:t>
      </w:r>
    </w:p>
    <w:p w14:paraId="7E191BDF" w14:textId="77777777" w:rsidR="004C3195" w:rsidRPr="00D44ABE" w:rsidRDefault="004C3195" w:rsidP="00D44ABE">
      <w:pPr>
        <w:ind w:firstLine="426"/>
        <w:jc w:val="both"/>
        <w:rPr>
          <w:b/>
          <w:bCs/>
          <w:color w:val="000000"/>
          <w:lang w:val="ro-RO"/>
        </w:rPr>
      </w:pPr>
      <w:r w:rsidRPr="00D44ABE">
        <w:rPr>
          <w:b/>
          <w:bCs/>
          <w:color w:val="000000"/>
          <w:lang w:val="ro-RO"/>
        </w:rPr>
        <w:t>1. Condiții generale:</w:t>
      </w:r>
    </w:p>
    <w:p w14:paraId="244F4229"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14:paraId="0FA9D406"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14:paraId="01379558"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14:paraId="4C68F60F"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14:paraId="71B473EA" w14:textId="77777777" w:rsidR="004C3195" w:rsidRPr="00D44ABE" w:rsidRDefault="004C3195" w:rsidP="00C36D43">
      <w:pPr>
        <w:pStyle w:val="ListParagraph"/>
        <w:numPr>
          <w:ilvl w:val="0"/>
          <w:numId w:val="6"/>
        </w:numPr>
        <w:ind w:left="426" w:hanging="426"/>
        <w:contextualSpacing/>
        <w:jc w:val="both"/>
      </w:pPr>
      <w:r w:rsidRPr="00D44ABE">
        <w:rPr>
          <w:lang w:eastAsia="ro-RO"/>
        </w:rPr>
        <w:t xml:space="preserve">are o stare de sănătate corespunzătoare postului pentru care candidează, atestată pe baza </w:t>
      </w:r>
      <w:proofErr w:type="spellStart"/>
      <w:r w:rsidRPr="00D44ABE">
        <w:rPr>
          <w:lang w:eastAsia="ro-RO"/>
        </w:rPr>
        <w:t>declaratiei</w:t>
      </w:r>
      <w:proofErr w:type="spellEnd"/>
      <w:r w:rsidRPr="00D44ABE">
        <w:rPr>
          <w:lang w:eastAsia="ro-RO"/>
        </w:rPr>
        <w:t xml:space="preserve"> pe propria </w:t>
      </w:r>
      <w:proofErr w:type="spellStart"/>
      <w:r w:rsidRPr="00D44ABE">
        <w:rPr>
          <w:lang w:eastAsia="ro-RO"/>
        </w:rPr>
        <w:t>raspundere</w:t>
      </w:r>
      <w:proofErr w:type="spellEnd"/>
      <w:r w:rsidRPr="00D44ABE">
        <w:rPr>
          <w:lang w:eastAsia="ro-RO"/>
        </w:rPr>
        <w:t>;</w:t>
      </w:r>
    </w:p>
    <w:p w14:paraId="32CFD4D7" w14:textId="77777777" w:rsidR="004C3195" w:rsidRPr="00D44ABE" w:rsidRDefault="004C3195"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6A250742" w14:textId="77777777" w:rsidR="004C3195" w:rsidRDefault="004C3195" w:rsidP="00C36D43">
      <w:pPr>
        <w:jc w:val="both"/>
        <w:rPr>
          <w:b/>
          <w:bCs/>
          <w:color w:val="000000"/>
          <w:lang w:val="ro-RO"/>
        </w:rPr>
      </w:pPr>
    </w:p>
    <w:p w14:paraId="29944FEF" w14:textId="77777777" w:rsidR="004C3195" w:rsidRPr="00D44ABE" w:rsidRDefault="004C3195" w:rsidP="00D44ABE">
      <w:pPr>
        <w:ind w:firstLine="360"/>
        <w:jc w:val="both"/>
        <w:rPr>
          <w:b/>
          <w:bCs/>
          <w:color w:val="000000"/>
          <w:lang w:val="ro-RO"/>
        </w:rPr>
      </w:pPr>
      <w:r w:rsidRPr="00D44ABE">
        <w:rPr>
          <w:b/>
          <w:bCs/>
          <w:color w:val="000000"/>
          <w:lang w:val="ro-RO"/>
        </w:rPr>
        <w:t>2. Condiții specifice:</w:t>
      </w:r>
    </w:p>
    <w:p w14:paraId="39CB5F50"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nivelul studiilor: </w:t>
      </w:r>
      <w:r w:rsidRPr="002814F8">
        <w:rPr>
          <w:noProof/>
          <w:lang w:eastAsia="ro-RO"/>
        </w:rPr>
        <w:t>Studii superioare</w:t>
      </w:r>
    </w:p>
    <w:p w14:paraId="4A145196"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domeniul studiilor: </w:t>
      </w:r>
      <w:r w:rsidRPr="002814F8">
        <w:rPr>
          <w:bCs/>
          <w:noProof/>
          <w:lang w:eastAsia="ro-RO"/>
        </w:rPr>
        <w:t>Științe economice</w:t>
      </w:r>
    </w:p>
    <w:p w14:paraId="088AB2F3" w14:textId="77777777" w:rsidR="004C3195" w:rsidRPr="00D44ABE" w:rsidRDefault="004C3195"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Pr="002814F8">
        <w:rPr>
          <w:noProof/>
          <w:lang w:eastAsia="ro-RO"/>
        </w:rPr>
        <w:t>minim 3 ani</w:t>
      </w:r>
    </w:p>
    <w:p w14:paraId="4BFFC462" w14:textId="77777777" w:rsidR="004C3195" w:rsidRPr="00D44ABE" w:rsidRDefault="004C3195"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 xml:space="preserve">alte condiții specifice: </w:t>
      </w:r>
      <w:r w:rsidRPr="002814F8">
        <w:rPr>
          <w:noProof/>
          <w:color w:val="000000" w:themeColor="text1"/>
        </w:rPr>
        <w:t>abilități de gestiune financiară a proiectelor; abilități de comunicare; cunoştinţe operare PC.</w:t>
      </w:r>
    </w:p>
    <w:p w14:paraId="2E1DAE9B" w14:textId="77777777" w:rsidR="004C3195" w:rsidRDefault="004C3195" w:rsidP="00C36D43">
      <w:pPr>
        <w:pStyle w:val="ListParagraph"/>
        <w:ind w:left="0"/>
        <w:contextualSpacing/>
        <w:jc w:val="both"/>
        <w:rPr>
          <w:b/>
          <w:lang w:eastAsia="ro-RO"/>
        </w:rPr>
      </w:pPr>
    </w:p>
    <w:p w14:paraId="43C04354" w14:textId="77777777" w:rsidR="004C3195" w:rsidRPr="00D44ABE" w:rsidRDefault="004C3195" w:rsidP="00D44ABE">
      <w:pPr>
        <w:pStyle w:val="ListParagraph"/>
        <w:ind w:left="0" w:firstLine="426"/>
        <w:contextualSpacing/>
        <w:jc w:val="both"/>
        <w:rPr>
          <w:b/>
          <w:lang w:eastAsia="ro-RO"/>
        </w:rPr>
      </w:pPr>
      <w:r w:rsidRPr="00D44ABE">
        <w:rPr>
          <w:b/>
          <w:lang w:eastAsia="ro-RO"/>
        </w:rPr>
        <w:t>3. Atribuții post:</w:t>
      </w:r>
    </w:p>
    <w:p w14:paraId="41E3D13F"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a)</w:t>
      </w:r>
      <w:r w:rsidRPr="002814F8">
        <w:rPr>
          <w:rFonts w:eastAsia="Calibri"/>
          <w:noProof/>
          <w:color w:val="000000"/>
          <w:lang w:val="ro-RO"/>
        </w:rPr>
        <w:tab/>
        <w:t>asigură evidenţa contabilă distinctă a proiectului prin înregistrarea documentelor care atestă efectuarea operaţiunilor economico - financiare;</w:t>
      </w:r>
    </w:p>
    <w:p w14:paraId="5BDF2EA8"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b)</w:t>
      </w:r>
      <w:r w:rsidRPr="002814F8">
        <w:rPr>
          <w:rFonts w:eastAsia="Calibri"/>
          <w:noProof/>
          <w:color w:val="000000"/>
          <w:lang w:val="ro-RO"/>
        </w:rPr>
        <w:tab/>
        <w:t>semnează documentele aferente înregistrărilor contabile ale proiectului;</w:t>
      </w:r>
    </w:p>
    <w:p w14:paraId="1C0DDBE5"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c)</w:t>
      </w:r>
      <w:r w:rsidRPr="002814F8">
        <w:rPr>
          <w:rFonts w:eastAsia="Calibri"/>
          <w:noProof/>
          <w:color w:val="000000"/>
          <w:lang w:val="ro-RO"/>
        </w:rPr>
        <w:tab/>
        <w:t>participă la activitățile specifice postului;</w:t>
      </w:r>
    </w:p>
    <w:p w14:paraId="5AB99324"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d)</w:t>
      </w:r>
      <w:r w:rsidRPr="002814F8">
        <w:rPr>
          <w:rFonts w:eastAsia="Calibri"/>
          <w:noProof/>
          <w:color w:val="000000"/>
          <w:lang w:val="ro-RO"/>
        </w:rPr>
        <w:tab/>
        <w:t>participă la elaborarea procedurilor de lucru în ceea ce priveşte realizarea operaţiunilor, înregistrărilor şi evidenţei contabile în cadrul proiectului;</w:t>
      </w:r>
    </w:p>
    <w:p w14:paraId="1C4EB9B3"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e)</w:t>
      </w:r>
      <w:r w:rsidRPr="002814F8">
        <w:rPr>
          <w:rFonts w:eastAsia="Calibri"/>
          <w:noProof/>
          <w:color w:val="000000"/>
          <w:lang w:val="ro-RO"/>
        </w:rPr>
        <w:tab/>
        <w:t>pregăteşte documentele financiar-contabile aferente proiectului;</w:t>
      </w:r>
    </w:p>
    <w:p w14:paraId="1336D7E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lastRenderedPageBreak/>
        <w:t>f)</w:t>
      </w:r>
      <w:r w:rsidRPr="002814F8">
        <w:rPr>
          <w:rFonts w:eastAsia="Calibri"/>
          <w:noProof/>
          <w:color w:val="000000"/>
          <w:lang w:val="ro-RO"/>
        </w:rPr>
        <w:tab/>
        <w:t>sprijină şi informează responsabilul financiar în întocmirea raportărilor financiare pentru activitatea derulată în cadrul proiectului;</w:t>
      </w:r>
    </w:p>
    <w:p w14:paraId="3A058485"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g)</w:t>
      </w:r>
      <w:r w:rsidRPr="002814F8">
        <w:rPr>
          <w:rFonts w:eastAsia="Calibri"/>
          <w:noProof/>
          <w:color w:val="000000"/>
          <w:lang w:val="ro-RO"/>
        </w:rPr>
        <w:tab/>
        <w:t>asigură respectarea legislaţiei în domeniul financiar-contabil;</w:t>
      </w:r>
    </w:p>
    <w:p w14:paraId="00B9C6B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h)</w:t>
      </w:r>
      <w:r w:rsidRPr="002814F8">
        <w:rPr>
          <w:rFonts w:eastAsia="Calibri"/>
          <w:noProof/>
          <w:color w:val="000000"/>
          <w:lang w:val="ro-RO"/>
        </w:rPr>
        <w:tab/>
        <w:t>participă la întrunirile de lucru ale echipei de management desfăşurate în scopul implementării proiectului;</w:t>
      </w:r>
    </w:p>
    <w:p w14:paraId="720969F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i)</w:t>
      </w:r>
      <w:r w:rsidRPr="002814F8">
        <w:rPr>
          <w:rFonts w:eastAsia="Calibri"/>
          <w:noProof/>
          <w:color w:val="000000"/>
          <w:lang w:val="ro-RO"/>
        </w:rPr>
        <w:tab/>
        <w:t xml:space="preserve">asigură coordonarea activităţilor de raportare financiară şi comunicare între componentele  echipei de implementare a proiectului; </w:t>
      </w:r>
    </w:p>
    <w:p w14:paraId="6E3322DD"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j)</w:t>
      </w:r>
      <w:r w:rsidRPr="002814F8">
        <w:rPr>
          <w:rFonts w:eastAsia="Calibri"/>
          <w:noProof/>
          <w:color w:val="000000"/>
          <w:lang w:val="ro-RO"/>
        </w:rPr>
        <w:tab/>
        <w:t>menține contactul cu membrii echipei de proiect din ASE implicați în derularea proiectului;</w:t>
      </w:r>
    </w:p>
    <w:p w14:paraId="3ACD6083"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k)</w:t>
      </w:r>
      <w:r w:rsidRPr="002814F8">
        <w:rPr>
          <w:rFonts w:eastAsia="Calibri"/>
          <w:noProof/>
          <w:color w:val="000000"/>
          <w:lang w:val="ro-RO"/>
        </w:rPr>
        <w:tab/>
        <w:t>participă la activitatea de arhivare a documentației aferente proiectului, conform contractului de finanțare și legislației în vigoare;</w:t>
      </w:r>
    </w:p>
    <w:p w14:paraId="73FC4E8A"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l)</w:t>
      </w:r>
      <w:r w:rsidRPr="002814F8">
        <w:rPr>
          <w:rFonts w:eastAsia="Calibri"/>
          <w:noProof/>
          <w:color w:val="000000"/>
          <w:lang w:val="ro-RO"/>
        </w:rPr>
        <w:tab/>
        <w:t>respectă procedurile și metodologiile stabilite în cadrul proiectului, precum și deciziile responsabilului de proiect;</w:t>
      </w:r>
    </w:p>
    <w:p w14:paraId="315DF2E1"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m)</w:t>
      </w:r>
      <w:r w:rsidRPr="002814F8">
        <w:rPr>
          <w:rFonts w:eastAsia="Calibri"/>
          <w:noProof/>
          <w:color w:val="000000"/>
          <w:lang w:val="ro-RO"/>
        </w:rPr>
        <w:tab/>
        <w:t>respectă confidenţialitatea informaţiilor si a datelor furnizate de companiile interesate de realizarea proiectului de cercetare ce sunt utilizate exclusiv în cadrul acestui proiectul;</w:t>
      </w:r>
    </w:p>
    <w:p w14:paraId="7C3B6732"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n)</w:t>
      </w:r>
      <w:r w:rsidRPr="002814F8">
        <w:rPr>
          <w:rFonts w:eastAsia="Calibri"/>
          <w:noProof/>
          <w:color w:val="000000"/>
          <w:lang w:val="ro-RO"/>
        </w:rPr>
        <w:tab/>
        <w:t>informează responsabilul de proiect în legătură cu dificultățile apărute, precum și cu orice altă situație care împiedică buna desfășurare a activității de care răspunde;</w:t>
      </w:r>
    </w:p>
    <w:p w14:paraId="0DF2D19E"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o)</w:t>
      </w:r>
      <w:r w:rsidRPr="002814F8">
        <w:rPr>
          <w:rFonts w:eastAsia="Calibri"/>
          <w:noProof/>
          <w:color w:val="000000"/>
          <w:lang w:val="ro-RO"/>
        </w:rPr>
        <w:tab/>
        <w:t>asigură disponibilitatea documentelor legate de activitatea proprie în implementarea proiectului, la cerere și în termen;</w:t>
      </w:r>
    </w:p>
    <w:p w14:paraId="376055F8"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p)</w:t>
      </w:r>
      <w:r w:rsidRPr="002814F8">
        <w:rPr>
          <w:rFonts w:eastAsia="Calibri"/>
          <w:noProof/>
          <w:color w:val="000000"/>
          <w:lang w:val="ro-RO"/>
        </w:rPr>
        <w:tab/>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05CECE15"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q)</w:t>
      </w:r>
      <w:r w:rsidRPr="002814F8">
        <w:rPr>
          <w:rFonts w:eastAsia="Calibri"/>
          <w:noProof/>
          <w:color w:val="000000"/>
          <w:lang w:val="ro-RO"/>
        </w:rPr>
        <w:tab/>
        <w:t xml:space="preserve">răspunde solicitărilor responsabilului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69C4BDF0"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r)</w:t>
      </w:r>
      <w:r w:rsidRPr="002814F8">
        <w:rPr>
          <w:rFonts w:eastAsia="Calibri"/>
          <w:noProof/>
          <w:color w:val="000000"/>
          <w:lang w:val="ro-RO"/>
        </w:rPr>
        <w:tab/>
        <w:t>la solicitarea responsabilului de proiect, participă la controalele derulate de către organismele cu atribuții de verificare și control, atât pe perioada de implementare a proiectelor, cât și a celei de sustenabilitate, numai pentru aspecte privitoare la propria activitate;</w:t>
      </w:r>
    </w:p>
    <w:p w14:paraId="3BB796E0"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s)</w:t>
      </w:r>
      <w:r w:rsidRPr="002814F8">
        <w:rPr>
          <w:rFonts w:eastAsia="Calibri"/>
          <w:noProof/>
          <w:color w:val="000000"/>
          <w:lang w:val="ro-RO"/>
        </w:rPr>
        <w:tab/>
        <w:t>dacă, din motive independente, activitatea în cadrul proiectului este întreruptă, salariatul are obligația predării documentației corecte și complete;</w:t>
      </w:r>
    </w:p>
    <w:p w14:paraId="0D23DE6E"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t)</w:t>
      </w:r>
      <w:r w:rsidRPr="002814F8">
        <w:rPr>
          <w:rFonts w:eastAsia="Calibri"/>
          <w:noProof/>
          <w:color w:val="000000"/>
          <w:lang w:val="ro-RO"/>
        </w:rPr>
        <w:tab/>
        <w:t>respectă principiile de integritate morală și profesională;</w:t>
      </w:r>
    </w:p>
    <w:p w14:paraId="3418C747" w14:textId="77777777" w:rsidR="004C3195" w:rsidRDefault="004C3195" w:rsidP="00F72C04">
      <w:pPr>
        <w:ind w:left="720" w:hanging="720"/>
        <w:contextualSpacing/>
        <w:jc w:val="both"/>
        <w:rPr>
          <w:rFonts w:eastAsia="Calibri"/>
          <w:noProof/>
          <w:color w:val="000000"/>
          <w:lang w:val="ro-RO"/>
        </w:rPr>
      </w:pPr>
      <w:r w:rsidRPr="002814F8">
        <w:rPr>
          <w:rFonts w:eastAsia="Calibri"/>
          <w:noProof/>
          <w:color w:val="000000"/>
          <w:lang w:val="ro-RO"/>
        </w:rPr>
        <w:t>u)         alte sarcini, stabilite de catre directorul proiectului și de conducerea Academiei de Studii Economice din București, necesare pentru implementarea corespunzătoare a proiectului.</w:t>
      </w:r>
    </w:p>
    <w:p w14:paraId="35A1B3CE" w14:textId="77777777" w:rsidR="004C3195" w:rsidRPr="00D44ABE" w:rsidRDefault="004C3195" w:rsidP="00C36D43">
      <w:pPr>
        <w:contextualSpacing/>
        <w:jc w:val="both"/>
        <w:rPr>
          <w:lang w:val="ro-RO" w:eastAsia="ro-RO"/>
        </w:rPr>
      </w:pPr>
    </w:p>
    <w:p w14:paraId="177BA47B" w14:textId="77777777" w:rsidR="004C3195" w:rsidRPr="00D44ABE" w:rsidRDefault="004C3195"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14:paraId="7D61B076" w14:textId="77777777" w:rsidR="004C3195" w:rsidRPr="00D44ABE" w:rsidRDefault="004C3195" w:rsidP="00C36D43">
      <w:pPr>
        <w:contextualSpacing/>
        <w:jc w:val="both"/>
        <w:rPr>
          <w:lang w:val="ro-RO" w:eastAsia="ro-RO"/>
        </w:rPr>
      </w:pPr>
    </w:p>
    <w:p w14:paraId="27BB9E66" w14:textId="77777777" w:rsidR="004C3195" w:rsidRPr="00D44ABE" w:rsidRDefault="004C3195" w:rsidP="00D44ABE">
      <w:pPr>
        <w:ind w:firstLine="426"/>
        <w:jc w:val="both"/>
        <w:rPr>
          <w:b/>
          <w:u w:val="single"/>
          <w:lang w:val="ro-RO" w:eastAsia="ro-RO"/>
        </w:rPr>
      </w:pPr>
      <w:proofErr w:type="spellStart"/>
      <w:r w:rsidRPr="00D44ABE">
        <w:rPr>
          <w:b/>
          <w:lang w:val="ro-RO" w:eastAsia="ro-RO"/>
        </w:rPr>
        <w:t>B.</w:t>
      </w:r>
      <w:r w:rsidRPr="00D44ABE">
        <w:rPr>
          <w:b/>
          <w:u w:val="single"/>
          <w:lang w:val="ro-RO" w:eastAsia="ro-RO"/>
        </w:rPr>
        <w:t>Concursul</w:t>
      </w:r>
      <w:proofErr w:type="spellEnd"/>
      <w:r w:rsidRPr="00D44ABE">
        <w:rPr>
          <w:b/>
          <w:u w:val="single"/>
          <w:lang w:val="ro-RO" w:eastAsia="ro-RO"/>
        </w:rPr>
        <w:t xml:space="preserve"> va consta în:</w:t>
      </w:r>
    </w:p>
    <w:p w14:paraId="63B86886" w14:textId="77777777" w:rsidR="004C3195" w:rsidRPr="00D44ABE" w:rsidRDefault="004C3195" w:rsidP="00C36D43">
      <w:pPr>
        <w:jc w:val="both"/>
        <w:rPr>
          <w:b/>
          <w:lang w:val="ro-RO" w:eastAsia="ro-RO"/>
        </w:rPr>
      </w:pPr>
    </w:p>
    <w:p w14:paraId="348EC2BC" w14:textId="77777777" w:rsidR="004C3195" w:rsidRPr="00D44ABE" w:rsidRDefault="004C3195"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p>
    <w:p w14:paraId="63D168E8" w14:textId="77777777" w:rsidR="004C3195" w:rsidRPr="00D44ABE" w:rsidRDefault="004C3195" w:rsidP="004D7705">
      <w:pPr>
        <w:pStyle w:val="ListParagraph"/>
        <w:numPr>
          <w:ilvl w:val="0"/>
          <w:numId w:val="1"/>
        </w:numPr>
        <w:spacing w:after="120" w:line="276" w:lineRule="auto"/>
        <w:ind w:left="426" w:hanging="426"/>
        <w:contextualSpacing/>
        <w:jc w:val="both"/>
      </w:pPr>
      <w:r w:rsidRPr="00D44ABE">
        <w:rPr>
          <w:b/>
        </w:rPr>
        <w:t>Interviu</w:t>
      </w:r>
      <w:r w:rsidRPr="00D44ABE">
        <w:t>.</w:t>
      </w:r>
    </w:p>
    <w:p w14:paraId="73B2787A" w14:textId="77777777" w:rsidR="004C3195" w:rsidRPr="00D44ABE" w:rsidRDefault="004C3195" w:rsidP="00D44ABE">
      <w:pPr>
        <w:spacing w:after="120"/>
        <w:jc w:val="both"/>
        <w:rPr>
          <w:lang w:val="ro-RO"/>
        </w:rPr>
      </w:pPr>
      <w:r w:rsidRPr="00D44ABE">
        <w:rPr>
          <w:lang w:val="ro-RO"/>
        </w:rPr>
        <w:t xml:space="preserve">Probele sunt eliminatorii, punctajul minim </w:t>
      </w:r>
      <w:proofErr w:type="spellStart"/>
      <w:r w:rsidRPr="00D44ABE">
        <w:rPr>
          <w:lang w:val="ro-RO"/>
        </w:rPr>
        <w:t>obţinut</w:t>
      </w:r>
      <w:proofErr w:type="spellEnd"/>
      <w:r w:rsidRPr="00D44ABE">
        <w:rPr>
          <w:lang w:val="ro-RO"/>
        </w:rPr>
        <w:t xml:space="preserve"> la fiecare probă fiind de 50 de puncte.</w:t>
      </w:r>
    </w:p>
    <w:p w14:paraId="20C4C540" w14:textId="77777777" w:rsidR="004C3195" w:rsidRPr="00D44ABE" w:rsidRDefault="004C3195" w:rsidP="00D44ABE">
      <w:pPr>
        <w:ind w:firstLine="426"/>
        <w:jc w:val="both"/>
        <w:rPr>
          <w:b/>
          <w:lang w:val="ro-RO"/>
        </w:rPr>
      </w:pPr>
      <w:proofErr w:type="spellStart"/>
      <w:r w:rsidRPr="00D44ABE">
        <w:rPr>
          <w:b/>
          <w:lang w:val="ro-RO"/>
        </w:rPr>
        <w:lastRenderedPageBreak/>
        <w:t>C.</w:t>
      </w:r>
      <w:r w:rsidRPr="00D44ABE">
        <w:rPr>
          <w:b/>
          <w:u w:val="single"/>
          <w:lang w:val="ro-RO"/>
        </w:rPr>
        <w:t>Tematica</w:t>
      </w:r>
      <w:proofErr w:type="spellEnd"/>
      <w:r>
        <w:rPr>
          <w:b/>
          <w:u w:val="single"/>
          <w:lang w:val="ro-RO"/>
        </w:rPr>
        <w:t xml:space="preserve"> </w:t>
      </w:r>
      <w:r w:rsidRPr="00D44ABE">
        <w:rPr>
          <w:b/>
          <w:u w:val="single"/>
          <w:lang w:val="ro-RO"/>
        </w:rPr>
        <w:t>și bibliografia</w:t>
      </w:r>
    </w:p>
    <w:p w14:paraId="37CFF580"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lang w:eastAsia="ro-RO"/>
        </w:rPr>
        <w:t>Tematica:</w:t>
      </w:r>
    </w:p>
    <w:p w14:paraId="400A13C1"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Finanțarea instituției de învățământ superior;</w:t>
      </w:r>
    </w:p>
    <w:p w14:paraId="5DA4AE4D"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Angajarea, lichidare, ordonanțarea și plata cheltuielilor în instituțiile publice;</w:t>
      </w:r>
    </w:p>
    <w:p w14:paraId="11BF9BFD"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Organizarea, evidența și raportarea angajamentelor bugetare legale;</w:t>
      </w:r>
    </w:p>
    <w:p w14:paraId="7ECFEE7B" w14:textId="77777777" w:rsidR="004C3195" w:rsidRPr="002814F8" w:rsidRDefault="004C3195" w:rsidP="004F4EBE">
      <w:pPr>
        <w:ind w:left="709" w:hanging="709"/>
        <w:contextualSpacing/>
        <w:jc w:val="both"/>
        <w:rPr>
          <w:noProof/>
          <w:lang w:eastAsia="ro-RO"/>
        </w:rPr>
      </w:pPr>
      <w:r w:rsidRPr="002814F8">
        <w:rPr>
          <w:noProof/>
          <w:lang w:eastAsia="ro-RO"/>
        </w:rPr>
        <w:t>d)</w:t>
      </w:r>
      <w:r w:rsidRPr="002814F8">
        <w:rPr>
          <w:noProof/>
          <w:lang w:eastAsia="ro-RO"/>
        </w:rPr>
        <w:tab/>
        <w:t>Clasificarea veniturilor și cheltuielilor bugetare pentru instituțiile publice;</w:t>
      </w:r>
    </w:p>
    <w:p w14:paraId="09FCE005" w14:textId="77777777" w:rsidR="004C3195" w:rsidRPr="002814F8" w:rsidRDefault="004C3195" w:rsidP="004F4EBE">
      <w:pPr>
        <w:ind w:left="709" w:hanging="709"/>
        <w:contextualSpacing/>
        <w:jc w:val="both"/>
        <w:rPr>
          <w:noProof/>
          <w:lang w:eastAsia="ro-RO"/>
        </w:rPr>
      </w:pPr>
      <w:r w:rsidRPr="002814F8">
        <w:rPr>
          <w:noProof/>
          <w:lang w:eastAsia="ro-RO"/>
        </w:rPr>
        <w:t>e)</w:t>
      </w:r>
      <w:r w:rsidRPr="002814F8">
        <w:rPr>
          <w:noProof/>
          <w:lang w:eastAsia="ro-RO"/>
        </w:rPr>
        <w:tab/>
        <w:t>Dispoziții generale privind contabilitatea publica;</w:t>
      </w:r>
    </w:p>
    <w:p w14:paraId="452AD2B1" w14:textId="77777777" w:rsidR="004C3195" w:rsidRPr="002814F8" w:rsidRDefault="004C3195" w:rsidP="004F4EBE">
      <w:pPr>
        <w:ind w:left="709" w:hanging="709"/>
        <w:contextualSpacing/>
        <w:jc w:val="both"/>
        <w:rPr>
          <w:noProof/>
          <w:lang w:eastAsia="ro-RO"/>
        </w:rPr>
      </w:pPr>
      <w:r w:rsidRPr="002814F8">
        <w:rPr>
          <w:noProof/>
          <w:lang w:eastAsia="ro-RO"/>
        </w:rPr>
        <w:t>f)</w:t>
      </w:r>
      <w:r w:rsidRPr="002814F8">
        <w:rPr>
          <w:noProof/>
          <w:lang w:eastAsia="ro-RO"/>
        </w:rPr>
        <w:tab/>
        <w:t>Documente justificative și registre de contabilitate;</w:t>
      </w:r>
    </w:p>
    <w:p w14:paraId="16E1B6F5" w14:textId="77777777" w:rsidR="004C3195" w:rsidRPr="002814F8" w:rsidRDefault="004C3195" w:rsidP="004F4EBE">
      <w:pPr>
        <w:ind w:left="709" w:hanging="709"/>
        <w:contextualSpacing/>
        <w:jc w:val="both"/>
        <w:rPr>
          <w:noProof/>
          <w:lang w:eastAsia="ro-RO"/>
        </w:rPr>
      </w:pPr>
      <w:r w:rsidRPr="002814F8">
        <w:rPr>
          <w:noProof/>
          <w:lang w:eastAsia="ro-RO"/>
        </w:rPr>
        <w:t>g)</w:t>
      </w:r>
      <w:r w:rsidRPr="002814F8">
        <w:rPr>
          <w:noProof/>
          <w:lang w:eastAsia="ro-RO"/>
        </w:rPr>
        <w:tab/>
        <w:t>Regulamentul operațiilor de casă;</w:t>
      </w:r>
    </w:p>
    <w:p w14:paraId="6C3482A2" w14:textId="77777777" w:rsidR="004C3195" w:rsidRDefault="004C3195" w:rsidP="00F72C04">
      <w:pPr>
        <w:contextualSpacing/>
        <w:jc w:val="both"/>
        <w:rPr>
          <w:lang w:eastAsia="ro-RO"/>
        </w:rPr>
      </w:pPr>
      <w:r w:rsidRPr="002814F8">
        <w:rPr>
          <w:noProof/>
          <w:lang w:eastAsia="ro-RO"/>
        </w:rPr>
        <w:t>h)</w:t>
      </w:r>
      <w:r w:rsidRPr="002814F8">
        <w:rPr>
          <w:noProof/>
          <w:lang w:eastAsia="ro-RO"/>
        </w:rPr>
        <w:tab/>
        <w:t>Formarea și utilizarea resurselor derulate prin Trezoreria statului.</w:t>
      </w:r>
    </w:p>
    <w:p w14:paraId="35847272" w14:textId="77777777" w:rsidR="004C3195" w:rsidRPr="00D44ABE" w:rsidRDefault="004C3195" w:rsidP="00F72C04">
      <w:pPr>
        <w:contextualSpacing/>
        <w:jc w:val="both"/>
        <w:rPr>
          <w:lang w:eastAsia="ro-RO"/>
        </w:rPr>
      </w:pPr>
    </w:p>
    <w:p w14:paraId="352740FA"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rPr>
        <w:t>Bibliografia:</w:t>
      </w:r>
    </w:p>
    <w:p w14:paraId="3DF48E30"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Legea 500/2002 privind Finanțele publice, cu completările și modificările ulterioare;</w:t>
      </w:r>
    </w:p>
    <w:p w14:paraId="69FF9955"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Legea 227/2015 privind codul fiscal</w:t>
      </w:r>
    </w:p>
    <w:p w14:paraId="0DAA402D"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Legea  Educaţiei Naţionale,  nr. 1/2011, completată şi modificată</w:t>
      </w:r>
    </w:p>
    <w:p w14:paraId="576CC035" w14:textId="77777777" w:rsidR="004C3195" w:rsidRPr="002814F8" w:rsidRDefault="004C3195" w:rsidP="004F4EBE">
      <w:pPr>
        <w:ind w:left="709" w:hanging="709"/>
        <w:contextualSpacing/>
        <w:jc w:val="both"/>
        <w:rPr>
          <w:noProof/>
          <w:lang w:eastAsia="ro-RO"/>
        </w:rPr>
      </w:pPr>
      <w:r w:rsidRPr="002814F8">
        <w:rPr>
          <w:noProof/>
          <w:lang w:eastAsia="ro-RO"/>
        </w:rPr>
        <w:t>d)</w:t>
      </w:r>
      <w:r w:rsidRPr="002814F8">
        <w:rPr>
          <w:noProof/>
          <w:lang w:eastAsia="ro-RO"/>
        </w:rPr>
        <w:tab/>
        <w:t>Legea nr. 82/1991 republicată, partea întâi cu modificările ulterioare – Legea contabilității</w:t>
      </w:r>
    </w:p>
    <w:p w14:paraId="0216A47F" w14:textId="77777777" w:rsidR="004C3195" w:rsidRPr="002814F8" w:rsidRDefault="004C3195" w:rsidP="004F4EBE">
      <w:pPr>
        <w:ind w:left="709" w:hanging="709"/>
        <w:contextualSpacing/>
        <w:jc w:val="both"/>
        <w:rPr>
          <w:noProof/>
          <w:lang w:eastAsia="ro-RO"/>
        </w:rPr>
      </w:pPr>
      <w:r w:rsidRPr="002814F8">
        <w:rPr>
          <w:noProof/>
          <w:lang w:eastAsia="ro-RO"/>
        </w:rPr>
        <w:t>e)</w:t>
      </w:r>
      <w:r w:rsidRPr="002814F8">
        <w:rPr>
          <w:noProof/>
          <w:lang w:eastAsia="ro-RO"/>
        </w:rPr>
        <w:tab/>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14:paraId="39B15D8D" w14:textId="77777777" w:rsidR="004C3195" w:rsidRPr="002814F8" w:rsidRDefault="004C3195" w:rsidP="004F4EBE">
      <w:pPr>
        <w:ind w:left="709" w:hanging="709"/>
        <w:contextualSpacing/>
        <w:jc w:val="both"/>
        <w:rPr>
          <w:noProof/>
          <w:lang w:eastAsia="ro-RO"/>
        </w:rPr>
      </w:pPr>
      <w:r w:rsidRPr="002814F8">
        <w:rPr>
          <w:noProof/>
          <w:lang w:eastAsia="ro-RO"/>
        </w:rPr>
        <w:t>f)</w:t>
      </w:r>
      <w:r w:rsidRPr="002814F8">
        <w:rPr>
          <w:noProof/>
          <w:lang w:eastAsia="ro-RO"/>
        </w:rPr>
        <w:tab/>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14:paraId="645EB3A7" w14:textId="77777777" w:rsidR="004C3195" w:rsidRPr="002814F8" w:rsidRDefault="004C3195" w:rsidP="004F4EBE">
      <w:pPr>
        <w:ind w:left="709" w:hanging="709"/>
        <w:contextualSpacing/>
        <w:jc w:val="both"/>
        <w:rPr>
          <w:noProof/>
          <w:lang w:eastAsia="ro-RO"/>
        </w:rPr>
      </w:pPr>
      <w:r w:rsidRPr="002814F8">
        <w:rPr>
          <w:noProof/>
          <w:lang w:eastAsia="ro-RO"/>
        </w:rPr>
        <w:t>g)</w:t>
      </w:r>
      <w:r w:rsidRPr="002814F8">
        <w:rPr>
          <w:noProof/>
          <w:lang w:eastAsia="ro-RO"/>
        </w:rPr>
        <w:tab/>
        <w:t>OMFP nr. 1235/2003 pentru aprobarea normelor metodologice a OG 146/2002 privind formarea și utilizarea resurselor derulate prin trezoreria statului, aprobată cu modificări prin legea 201/2003;</w:t>
      </w:r>
    </w:p>
    <w:p w14:paraId="201EFED0" w14:textId="77777777" w:rsidR="004C3195" w:rsidRPr="002814F8" w:rsidRDefault="004C3195" w:rsidP="004F4EBE">
      <w:pPr>
        <w:ind w:left="709" w:hanging="709"/>
        <w:contextualSpacing/>
        <w:jc w:val="both"/>
        <w:rPr>
          <w:noProof/>
          <w:lang w:eastAsia="ro-RO"/>
        </w:rPr>
      </w:pPr>
      <w:r w:rsidRPr="002814F8">
        <w:rPr>
          <w:noProof/>
          <w:lang w:eastAsia="ro-RO"/>
        </w:rPr>
        <w:t>h)</w:t>
      </w:r>
      <w:r w:rsidRPr="002814F8">
        <w:rPr>
          <w:noProof/>
          <w:lang w:eastAsia="ro-RO"/>
        </w:rPr>
        <w:tab/>
        <w:t>HG 1860/2006 privind drepturile și obligațiile personalului autorităților și instituțiilor publice pe perioada delegării și detașării în altă localitate, precum și în cazul deplasării în cadrul localității, în interesul serviciului;</w:t>
      </w:r>
    </w:p>
    <w:p w14:paraId="60222FAD" w14:textId="77777777" w:rsidR="004C3195" w:rsidRPr="002814F8" w:rsidRDefault="004C3195" w:rsidP="004F4EBE">
      <w:pPr>
        <w:ind w:left="709" w:hanging="709"/>
        <w:contextualSpacing/>
        <w:jc w:val="both"/>
        <w:rPr>
          <w:noProof/>
          <w:lang w:eastAsia="ro-RO"/>
        </w:rPr>
      </w:pPr>
      <w:r w:rsidRPr="002814F8">
        <w:rPr>
          <w:noProof/>
          <w:lang w:eastAsia="ro-RO"/>
        </w:rPr>
        <w:t>i)</w:t>
      </w:r>
      <w:r w:rsidRPr="002814F8">
        <w:rPr>
          <w:noProof/>
          <w:lang w:eastAsia="ro-RO"/>
        </w:rPr>
        <w:tab/>
        <w:t>OMFP nr. 2634/2015 privind documentele financiar contabile;</w:t>
      </w:r>
    </w:p>
    <w:p w14:paraId="1A8BEFF1" w14:textId="77777777" w:rsidR="004C3195" w:rsidRPr="00AB1EE5" w:rsidRDefault="004C3195" w:rsidP="00AB1EE5">
      <w:pPr>
        <w:ind w:left="709" w:hanging="709"/>
        <w:contextualSpacing/>
        <w:jc w:val="both"/>
        <w:rPr>
          <w:noProof/>
          <w:lang w:eastAsia="ro-RO"/>
        </w:rPr>
      </w:pPr>
      <w:r w:rsidRPr="002814F8">
        <w:rPr>
          <w:noProof/>
          <w:lang w:eastAsia="ro-RO"/>
        </w:rPr>
        <w:t>j)</w:t>
      </w:r>
      <w:r w:rsidRPr="002814F8">
        <w:rPr>
          <w:noProof/>
          <w:lang w:eastAsia="ro-RO"/>
        </w:rPr>
        <w:tab/>
        <w:t>Decretul 209/06.07.1976 privind regulamentul operațiilor de casă.</w:t>
      </w:r>
    </w:p>
    <w:p w14:paraId="0580C034" w14:textId="77777777" w:rsidR="004C3195" w:rsidRPr="00D44ABE" w:rsidRDefault="004C3195" w:rsidP="00C36D43">
      <w:pPr>
        <w:rPr>
          <w:bCs/>
          <w:lang w:val="ro-RO"/>
        </w:rPr>
      </w:pPr>
    </w:p>
    <w:p w14:paraId="375A4197" w14:textId="77777777" w:rsidR="004C3195" w:rsidRPr="00D44ABE" w:rsidRDefault="004C3195" w:rsidP="00D44ABE">
      <w:pPr>
        <w:ind w:firstLine="360"/>
        <w:jc w:val="both"/>
        <w:rPr>
          <w:lang w:val="ro-RO"/>
        </w:rPr>
      </w:pPr>
      <w:proofErr w:type="spellStart"/>
      <w:r w:rsidRPr="00D44ABE">
        <w:rPr>
          <w:b/>
          <w:lang w:val="ro-RO"/>
        </w:rPr>
        <w:t>D.</w:t>
      </w:r>
      <w:r w:rsidRPr="00D44ABE">
        <w:rPr>
          <w:u w:val="single"/>
          <w:lang w:val="ro-RO"/>
        </w:rPr>
        <w:t>Componența</w:t>
      </w:r>
      <w:proofErr w:type="spellEnd"/>
      <w:r w:rsidRPr="00D44ABE">
        <w:rPr>
          <w:u w:val="single"/>
          <w:lang w:val="ro-RO"/>
        </w:rPr>
        <w:t xml:space="preserve"> dosarului de concurs</w:t>
      </w:r>
      <w:r w:rsidRPr="00D44ABE">
        <w:rPr>
          <w:lang w:val="ro-RO"/>
        </w:rPr>
        <w:t>:</w:t>
      </w:r>
    </w:p>
    <w:p w14:paraId="1C930843" w14:textId="77777777" w:rsidR="004C3195" w:rsidRPr="00D44ABE" w:rsidRDefault="004C3195" w:rsidP="00C36D43">
      <w:pPr>
        <w:pStyle w:val="ListParagraph"/>
        <w:numPr>
          <w:ilvl w:val="0"/>
          <w:numId w:val="4"/>
        </w:numPr>
        <w:autoSpaceDE w:val="0"/>
        <w:autoSpaceDN w:val="0"/>
        <w:adjustRightInd w:val="0"/>
        <w:ind w:left="425" w:hanging="425"/>
        <w:contextualSpacing/>
        <w:jc w:val="both"/>
        <w:rPr>
          <w:bCs/>
        </w:rPr>
      </w:pPr>
      <w:r w:rsidRPr="00D44ABE">
        <w:rPr>
          <w:bCs/>
        </w:rPr>
        <w:t>Opis.</w:t>
      </w:r>
    </w:p>
    <w:p w14:paraId="4FB0B3FA"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14:paraId="48F55C28"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07DD3850"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14:paraId="4CC5F701"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14:paraId="61A1C611"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63858D0"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14:paraId="0AB3E6DA"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14:paraId="32ABF105"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094A0CA9" w14:textId="77777777" w:rsidR="004C3195" w:rsidRPr="00D44ABE" w:rsidRDefault="004C3195" w:rsidP="00653720">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14:paraId="78D45993" w14:textId="77777777" w:rsidR="004C3195" w:rsidRPr="00D44ABE" w:rsidRDefault="004C3195" w:rsidP="00C36D43">
      <w:pPr>
        <w:jc w:val="both"/>
        <w:rPr>
          <w:lang w:val="ro-RO" w:eastAsia="ro-RO"/>
        </w:rPr>
      </w:pPr>
    </w:p>
    <w:p w14:paraId="057D66B9" w14:textId="77777777" w:rsidR="004C3195" w:rsidRDefault="004C3195" w:rsidP="00C36D43">
      <w:pPr>
        <w:jc w:val="both"/>
        <w:rPr>
          <w:lang w:val="ro-RO" w:eastAsia="ro-RO"/>
        </w:rPr>
      </w:pPr>
      <w:r w:rsidRPr="00D44ABE">
        <w:rPr>
          <w:lang w:val="ro-RO" w:eastAsia="ro-RO"/>
        </w:rPr>
        <w:t xml:space="preserve">Actele prevăzute la pct. 4, 8 și 9 vor fi prezentate și în original, în vederea verificării conformității copiilor cu acestea. </w:t>
      </w:r>
    </w:p>
    <w:p w14:paraId="3441814C" w14:textId="77777777" w:rsidR="000247E5" w:rsidRDefault="000247E5" w:rsidP="000247E5">
      <w:pPr>
        <w:rPr>
          <w:lang w:val="ro-RO" w:eastAsia="ro-RO"/>
        </w:rPr>
      </w:pPr>
    </w:p>
    <w:p w14:paraId="7A397988" w14:textId="53F334E8" w:rsidR="004C3195" w:rsidRDefault="004C3195" w:rsidP="000247E5">
      <w:pPr>
        <w:rPr>
          <w:u w:val="single"/>
          <w:lang w:val="ro-RO"/>
        </w:rPr>
      </w:pPr>
      <w:r w:rsidRPr="003929C9">
        <w:rPr>
          <w:b/>
          <w:lang w:val="ro-RO"/>
        </w:rPr>
        <w:t xml:space="preserve">E. </w:t>
      </w:r>
      <w:r w:rsidRPr="003929C9">
        <w:rPr>
          <w:u w:val="single"/>
          <w:lang w:val="ro-RO"/>
        </w:rPr>
        <w:t>Date de contact:</w:t>
      </w:r>
    </w:p>
    <w:p w14:paraId="09F85B7C" w14:textId="77777777" w:rsidR="004C3195" w:rsidRPr="003929C9" w:rsidRDefault="004C3195" w:rsidP="00980B21">
      <w:pPr>
        <w:ind w:firstLine="720"/>
        <w:jc w:val="both"/>
        <w:rPr>
          <w:u w:val="single"/>
          <w:lang w:val="ro-RO"/>
        </w:rPr>
      </w:pPr>
    </w:p>
    <w:p w14:paraId="17DA47F1" w14:textId="77777777" w:rsidR="004C3195" w:rsidRPr="00DF7F6A" w:rsidRDefault="004C3195" w:rsidP="00980B21">
      <w:pPr>
        <w:jc w:val="both"/>
        <w:rPr>
          <w:lang w:val="ro-RO"/>
        </w:rPr>
      </w:pPr>
      <w:r w:rsidRPr="00DF7F6A">
        <w:rPr>
          <w:lang w:val="ro-RO"/>
        </w:rPr>
        <w:t xml:space="preserve">Dosarele de concurs </w:t>
      </w:r>
      <w:r>
        <w:rPr>
          <w:lang w:val="ro-RO"/>
        </w:rPr>
        <w:t>se vor depune până la data de 27</w:t>
      </w:r>
      <w:r>
        <w:rPr>
          <w:lang w:val="ro-RO" w:eastAsia="ro-RO"/>
        </w:rPr>
        <w:t>.04.2022</w:t>
      </w:r>
      <w:r w:rsidRPr="00DF7F6A">
        <w:rPr>
          <w:lang w:val="ro-RO" w:eastAsia="ro-RO"/>
        </w:rPr>
        <w:t>,</w:t>
      </w:r>
      <w:r w:rsidRPr="00DF7F6A">
        <w:rPr>
          <w:lang w:val="ro-RO"/>
        </w:rPr>
        <w:t xml:space="preserve"> ora 16:00, la Registratura ASE.</w:t>
      </w:r>
    </w:p>
    <w:p w14:paraId="2C069C41" w14:textId="77777777" w:rsidR="004C3195" w:rsidRDefault="004C3195" w:rsidP="00980B21">
      <w:pPr>
        <w:jc w:val="both"/>
        <w:rPr>
          <w:lang w:val="ro-RO"/>
        </w:rPr>
      </w:pPr>
      <w:r w:rsidRPr="00DF7F6A">
        <w:rPr>
          <w:lang w:val="ro-RO"/>
        </w:rPr>
        <w:t xml:space="preserve">Persoana de contact: </w:t>
      </w:r>
      <w:r>
        <w:rPr>
          <w:lang w:val="ro-RO"/>
        </w:rPr>
        <w:t xml:space="preserve">Bumbac Robert - </w:t>
      </w:r>
      <w:r w:rsidRPr="00DF7F6A">
        <w:rPr>
          <w:lang w:val="ro-RO"/>
        </w:rPr>
        <w:t xml:space="preserve">e-mail: </w:t>
      </w:r>
      <w:r>
        <w:rPr>
          <w:lang w:val="ro-RO"/>
        </w:rPr>
        <w:t>robert.bumbac@com.ase.ro</w:t>
      </w:r>
    </w:p>
    <w:p w14:paraId="14A529D4" w14:textId="77777777" w:rsidR="004C3195" w:rsidRPr="00490052" w:rsidRDefault="004C3195" w:rsidP="00980B21">
      <w:pPr>
        <w:jc w:val="both"/>
        <w:rPr>
          <w:sz w:val="16"/>
          <w:szCs w:val="16"/>
          <w:lang w:val="ro-RO"/>
        </w:rPr>
      </w:pPr>
    </w:p>
    <w:p w14:paraId="1F42770B" w14:textId="77777777" w:rsidR="004C3195" w:rsidRDefault="004C3195" w:rsidP="00980B21">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14:paraId="53DDB058" w14:textId="77777777" w:rsidR="004C3195" w:rsidRPr="00DF7F6A" w:rsidRDefault="004C3195" w:rsidP="00980B21">
      <w:pPr>
        <w:ind w:firstLine="720"/>
        <w:jc w:val="both"/>
        <w:rPr>
          <w:lang w:val="ro-RO"/>
        </w:rPr>
      </w:pPr>
    </w:p>
    <w:tbl>
      <w:tblPr>
        <w:tblStyle w:val="TableGrid"/>
        <w:tblW w:w="9351" w:type="dxa"/>
        <w:tblLook w:val="04A0" w:firstRow="1" w:lastRow="0" w:firstColumn="1" w:lastColumn="0" w:noHBand="0" w:noVBand="1"/>
      </w:tblPr>
      <w:tblGrid>
        <w:gridCol w:w="791"/>
        <w:gridCol w:w="6547"/>
        <w:gridCol w:w="2013"/>
      </w:tblGrid>
      <w:tr w:rsidR="004C3195" w:rsidRPr="00DF7F6A" w14:paraId="045309A0" w14:textId="77777777" w:rsidTr="005A2E8F">
        <w:tc>
          <w:tcPr>
            <w:tcW w:w="0" w:type="auto"/>
            <w:vAlign w:val="center"/>
          </w:tcPr>
          <w:p w14:paraId="7AC30784"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14:paraId="27045435" w14:textId="77777777" w:rsidR="004C3195" w:rsidRPr="00DF7F6A" w:rsidRDefault="004C3195" w:rsidP="00490F8B">
            <w:pPr>
              <w:jc w:val="center"/>
              <w:rPr>
                <w:rFonts w:ascii="Times New Roman" w:hAnsi="Times New Roman"/>
                <w:b/>
                <w:lang w:val="ro-RO"/>
              </w:rPr>
            </w:pPr>
            <w:proofErr w:type="spellStart"/>
            <w:r w:rsidRPr="00DF7F6A">
              <w:rPr>
                <w:rFonts w:ascii="Times New Roman" w:hAnsi="Times New Roman"/>
                <w:b/>
                <w:lang w:val="ro-RO"/>
              </w:rPr>
              <w:t>Activităţi</w:t>
            </w:r>
            <w:proofErr w:type="spellEnd"/>
          </w:p>
        </w:tc>
        <w:tc>
          <w:tcPr>
            <w:tcW w:w="2013" w:type="dxa"/>
            <w:vAlign w:val="center"/>
          </w:tcPr>
          <w:p w14:paraId="6C1F3577"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Data</w:t>
            </w:r>
          </w:p>
        </w:tc>
      </w:tr>
      <w:tr w:rsidR="004C3195" w:rsidRPr="00DF7F6A" w14:paraId="162077B0" w14:textId="77777777" w:rsidTr="005A2E8F">
        <w:trPr>
          <w:trHeight w:hRule="exact" w:val="391"/>
        </w:trPr>
        <w:tc>
          <w:tcPr>
            <w:tcW w:w="0" w:type="auto"/>
            <w:vAlign w:val="center"/>
          </w:tcPr>
          <w:p w14:paraId="00A4E81D"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16961B9" w14:textId="77777777" w:rsidR="004C3195" w:rsidRPr="00DF7F6A" w:rsidRDefault="004C3195" w:rsidP="00490F8B">
            <w:pPr>
              <w:rPr>
                <w:rFonts w:ascii="Times New Roman" w:hAnsi="Times New Roman"/>
                <w:lang w:val="ro-RO" w:eastAsia="ro-RO"/>
              </w:rPr>
            </w:pPr>
            <w:r w:rsidRPr="00DF7F6A">
              <w:rPr>
                <w:rFonts w:ascii="Times New Roman" w:hAnsi="Times New Roman"/>
                <w:lang w:val="ro-RO" w:eastAsia="ro-RO"/>
              </w:rPr>
              <w:t xml:space="preserve">Publicarea </w:t>
            </w:r>
            <w:proofErr w:type="spellStart"/>
            <w:r w:rsidRPr="00DF7F6A">
              <w:rPr>
                <w:rFonts w:ascii="Times New Roman" w:hAnsi="Times New Roman"/>
                <w:lang w:val="ro-RO" w:eastAsia="ro-RO"/>
              </w:rPr>
              <w:t>anunţului</w:t>
            </w:r>
            <w:proofErr w:type="spellEnd"/>
          </w:p>
        </w:tc>
        <w:tc>
          <w:tcPr>
            <w:tcW w:w="2013" w:type="dxa"/>
            <w:vAlign w:val="center"/>
          </w:tcPr>
          <w:p w14:paraId="52D6D118" w14:textId="77777777" w:rsidR="004C3195" w:rsidRPr="007F0F64" w:rsidRDefault="004C3195" w:rsidP="00490F8B">
            <w:pPr>
              <w:jc w:val="center"/>
              <w:rPr>
                <w:rFonts w:ascii="Times New Roman" w:hAnsi="Times New Roman"/>
                <w:lang w:val="ro-RO"/>
              </w:rPr>
            </w:pPr>
            <w:r>
              <w:rPr>
                <w:rFonts w:ascii="Times New Roman" w:hAnsi="Times New Roman"/>
                <w:lang w:val="ro-RO"/>
              </w:rPr>
              <w:t>18</w:t>
            </w:r>
            <w:r w:rsidRPr="007F0F64">
              <w:rPr>
                <w:rFonts w:ascii="Times New Roman" w:hAnsi="Times New Roman"/>
                <w:lang w:val="ro-RO"/>
              </w:rPr>
              <w:t>.04.202</w:t>
            </w:r>
            <w:r>
              <w:rPr>
                <w:rFonts w:ascii="Times New Roman" w:hAnsi="Times New Roman"/>
                <w:lang w:val="ro-RO"/>
              </w:rPr>
              <w:t>2</w:t>
            </w:r>
          </w:p>
        </w:tc>
      </w:tr>
      <w:tr w:rsidR="004C3195" w:rsidRPr="00DF7F6A" w14:paraId="2EE6A022" w14:textId="77777777" w:rsidTr="00EA69F6">
        <w:trPr>
          <w:trHeight w:hRule="exact" w:val="1035"/>
        </w:trPr>
        <w:tc>
          <w:tcPr>
            <w:tcW w:w="0" w:type="auto"/>
            <w:vAlign w:val="center"/>
          </w:tcPr>
          <w:p w14:paraId="769C58FA"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670E57F1" w14:textId="77777777" w:rsidR="004C3195" w:rsidRPr="00DF7F6A" w:rsidRDefault="004C3195" w:rsidP="00490F8B">
            <w:pPr>
              <w:autoSpaceDE w:val="0"/>
              <w:autoSpaceDN w:val="0"/>
              <w:adjustRightInd w:val="0"/>
              <w:rPr>
                <w:rFonts w:ascii="Times New Roman" w:hAnsi="Times New Roman"/>
                <w:lang w:val="ro-RO"/>
              </w:rPr>
            </w:pPr>
            <w:r w:rsidRPr="00DF7F6A">
              <w:rPr>
                <w:rFonts w:ascii="Times New Roman" w:hAnsi="Times New Roman"/>
                <w:lang w:val="ro-RO" w:eastAsia="ro-RO"/>
              </w:rPr>
              <w:t xml:space="preserve">Depunerea dosarelor de concurs ale </w:t>
            </w:r>
            <w:proofErr w:type="spellStart"/>
            <w:r w:rsidRPr="00DF7F6A">
              <w:rPr>
                <w:rFonts w:ascii="Times New Roman" w:hAnsi="Times New Roman"/>
                <w:lang w:val="ro-RO" w:eastAsia="ro-RO"/>
              </w:rPr>
              <w:t>candidaţilor</w:t>
            </w:r>
            <w:proofErr w:type="spellEnd"/>
            <w:r w:rsidRPr="00DF7F6A">
              <w:rPr>
                <w:rFonts w:ascii="Times New Roman" w:hAnsi="Times New Roman"/>
                <w:lang w:val="ro-RO" w:eastAsia="ro-RO"/>
              </w:rPr>
              <w:t xml:space="preserve"> la Registratura ASE</w:t>
            </w:r>
          </w:p>
        </w:tc>
        <w:tc>
          <w:tcPr>
            <w:tcW w:w="2013" w:type="dxa"/>
            <w:vAlign w:val="center"/>
          </w:tcPr>
          <w:p w14:paraId="2C50B2C3" w14:textId="77777777" w:rsidR="004C3195" w:rsidRPr="007F0F64" w:rsidRDefault="004C3195" w:rsidP="005A2E8F">
            <w:pPr>
              <w:jc w:val="center"/>
              <w:rPr>
                <w:rFonts w:ascii="Times New Roman" w:hAnsi="Times New Roman"/>
                <w:lang w:val="ro-RO"/>
              </w:rPr>
            </w:pPr>
            <w:r w:rsidRPr="007F0F64">
              <w:rPr>
                <w:rFonts w:ascii="Times New Roman" w:hAnsi="Times New Roman"/>
                <w:lang w:val="ro-RO"/>
              </w:rPr>
              <w:t>1</w:t>
            </w:r>
            <w:r>
              <w:rPr>
                <w:rFonts w:ascii="Times New Roman" w:hAnsi="Times New Roman"/>
                <w:lang w:val="ro-RO"/>
              </w:rPr>
              <w:t>8</w:t>
            </w:r>
            <w:r w:rsidRPr="007F0F64">
              <w:rPr>
                <w:rFonts w:ascii="Times New Roman" w:hAnsi="Times New Roman"/>
                <w:lang w:val="ro-RO"/>
              </w:rPr>
              <w:t>.04</w:t>
            </w:r>
            <w:r>
              <w:rPr>
                <w:rFonts w:ascii="Times New Roman" w:hAnsi="Times New Roman"/>
                <w:lang w:val="ro-RO"/>
              </w:rPr>
              <w:t>.2022</w:t>
            </w:r>
            <w:r w:rsidRPr="007F0F64">
              <w:rPr>
                <w:rFonts w:ascii="Times New Roman" w:hAnsi="Times New Roman"/>
                <w:lang w:val="ro-RO"/>
              </w:rPr>
              <w:t xml:space="preserve"> – 2</w:t>
            </w:r>
            <w:r>
              <w:rPr>
                <w:rFonts w:ascii="Times New Roman" w:hAnsi="Times New Roman"/>
                <w:lang w:val="ro-RO"/>
              </w:rPr>
              <w:t>7</w:t>
            </w:r>
            <w:r w:rsidRPr="007F0F64">
              <w:rPr>
                <w:rFonts w:ascii="Times New Roman" w:hAnsi="Times New Roman"/>
                <w:lang w:val="ro-RO"/>
              </w:rPr>
              <w:t>.04</w:t>
            </w:r>
            <w:r>
              <w:rPr>
                <w:rFonts w:ascii="Times New Roman" w:hAnsi="Times New Roman"/>
                <w:lang w:val="ro-RO"/>
              </w:rPr>
              <w:t>.2022, până la ora 16.00</w:t>
            </w:r>
          </w:p>
        </w:tc>
      </w:tr>
      <w:tr w:rsidR="004C3195" w:rsidRPr="00DF7F6A" w14:paraId="1FFDD32B" w14:textId="77777777" w:rsidTr="005A2E8F">
        <w:trPr>
          <w:trHeight w:hRule="exact" w:val="433"/>
        </w:trPr>
        <w:tc>
          <w:tcPr>
            <w:tcW w:w="0" w:type="auto"/>
            <w:vAlign w:val="center"/>
          </w:tcPr>
          <w:p w14:paraId="609A0227"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0F518F27"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Selecţia</w:t>
            </w:r>
            <w:proofErr w:type="spellEnd"/>
            <w:r w:rsidRPr="00DF7F6A">
              <w:rPr>
                <w:rFonts w:ascii="Times New Roman" w:hAnsi="Times New Roman"/>
                <w:lang w:val="ro-RO" w:eastAsia="ro-RO"/>
              </w:rPr>
              <w:t xml:space="preserve"> dosarelor de către membrii comisiei de concurs</w:t>
            </w:r>
          </w:p>
        </w:tc>
        <w:tc>
          <w:tcPr>
            <w:tcW w:w="2013" w:type="dxa"/>
            <w:vAlign w:val="center"/>
          </w:tcPr>
          <w:p w14:paraId="46ED7DBF"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04963CE3" w14:textId="77777777" w:rsidTr="005A2E8F">
        <w:trPr>
          <w:trHeight w:hRule="exact" w:val="425"/>
        </w:trPr>
        <w:tc>
          <w:tcPr>
            <w:tcW w:w="0" w:type="auto"/>
            <w:vAlign w:val="center"/>
          </w:tcPr>
          <w:p w14:paraId="679AD6BC"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3A2CDA64"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rezultatelor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65C2FDFA"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4ED08D89" w14:textId="77777777" w:rsidTr="00EA69F6">
        <w:trPr>
          <w:trHeight w:hRule="exact" w:val="602"/>
        </w:trPr>
        <w:tc>
          <w:tcPr>
            <w:tcW w:w="0" w:type="auto"/>
            <w:vAlign w:val="center"/>
          </w:tcPr>
          <w:p w14:paraId="12AA7482"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304460DD"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rezultatele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4A44DC9F"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r>
              <w:rPr>
                <w:rFonts w:ascii="Times New Roman" w:hAnsi="Times New Roman"/>
                <w:lang w:val="ro-RO"/>
              </w:rPr>
              <w:t>, până la ora 13.30</w:t>
            </w:r>
          </w:p>
        </w:tc>
      </w:tr>
      <w:tr w:rsidR="004C3195" w:rsidRPr="00DF7F6A" w14:paraId="2B873918" w14:textId="77777777" w:rsidTr="005A2E8F">
        <w:trPr>
          <w:trHeight w:hRule="exact" w:val="423"/>
        </w:trPr>
        <w:tc>
          <w:tcPr>
            <w:tcW w:w="0" w:type="auto"/>
            <w:vAlign w:val="center"/>
          </w:tcPr>
          <w:p w14:paraId="31D2AF71"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7AA14063"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17301AF7"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p>
        </w:tc>
      </w:tr>
      <w:tr w:rsidR="004C3195" w:rsidRPr="00DF7F6A" w14:paraId="41968011" w14:textId="77777777" w:rsidTr="005A2E8F">
        <w:trPr>
          <w:trHeight w:hRule="exact" w:val="429"/>
        </w:trPr>
        <w:tc>
          <w:tcPr>
            <w:tcW w:w="0" w:type="auto"/>
            <w:vAlign w:val="center"/>
          </w:tcPr>
          <w:p w14:paraId="7DA60C81"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663AB94E"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75E3DCB2"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0C91F6CE" w14:textId="77777777" w:rsidTr="005A2E8F">
        <w:trPr>
          <w:trHeight w:hRule="exact" w:val="421"/>
        </w:trPr>
        <w:tc>
          <w:tcPr>
            <w:tcW w:w="0" w:type="auto"/>
            <w:vAlign w:val="center"/>
          </w:tcPr>
          <w:p w14:paraId="45BBD921"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2858F5E"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Comunicarea rezultatelor după </w:t>
            </w: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68D9F4D1"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45CD18F6" w14:textId="77777777" w:rsidTr="005A2E8F">
        <w:trPr>
          <w:trHeight w:hRule="exact" w:val="427"/>
        </w:trPr>
        <w:tc>
          <w:tcPr>
            <w:tcW w:w="0" w:type="auto"/>
            <w:vAlign w:val="center"/>
          </w:tcPr>
          <w:p w14:paraId="56B6007F"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F3DE2CD"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rezultatul interviului</w:t>
            </w:r>
          </w:p>
        </w:tc>
        <w:tc>
          <w:tcPr>
            <w:tcW w:w="2013" w:type="dxa"/>
            <w:vAlign w:val="center"/>
          </w:tcPr>
          <w:p w14:paraId="2432A412"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693F7B6E" w14:textId="77777777" w:rsidTr="005A2E8F">
        <w:trPr>
          <w:trHeight w:hRule="exact" w:val="419"/>
        </w:trPr>
        <w:tc>
          <w:tcPr>
            <w:tcW w:w="0" w:type="auto"/>
            <w:vAlign w:val="center"/>
          </w:tcPr>
          <w:p w14:paraId="684367B6"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7CEEA2DB"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69EAA16B"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02CAF2D1" w14:textId="77777777" w:rsidTr="005A2E8F">
        <w:trPr>
          <w:trHeight w:hRule="exact" w:val="454"/>
        </w:trPr>
        <w:tc>
          <w:tcPr>
            <w:tcW w:w="0" w:type="auto"/>
            <w:vAlign w:val="center"/>
          </w:tcPr>
          <w:p w14:paraId="436F2AF0"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ACF1C52" w14:textId="77777777" w:rsidR="004C3195" w:rsidRPr="00DF7F6A" w:rsidRDefault="004C3195" w:rsidP="00490F8B">
            <w:pPr>
              <w:rPr>
                <w:rFonts w:ascii="Times New Roman" w:hAnsi="Times New Roman"/>
                <w:lang w:val="ro-RO" w:eastAsia="ro-RO"/>
              </w:rPr>
            </w:pPr>
            <w:proofErr w:type="spellStart"/>
            <w:r w:rsidRPr="00DF7F6A">
              <w:rPr>
                <w:rFonts w:ascii="Times New Roman" w:hAnsi="Times New Roman"/>
                <w:lang w:val="ro-RO"/>
              </w:rPr>
              <w:t>Afişarea</w:t>
            </w:r>
            <w:proofErr w:type="spellEnd"/>
            <w:r w:rsidRPr="00DF7F6A">
              <w:rPr>
                <w:rFonts w:ascii="Times New Roman" w:hAnsi="Times New Roman"/>
                <w:lang w:val="ro-RO"/>
              </w:rPr>
              <w:t xml:space="preserve"> rezultatului final al concursului</w:t>
            </w:r>
          </w:p>
        </w:tc>
        <w:tc>
          <w:tcPr>
            <w:tcW w:w="2013" w:type="dxa"/>
            <w:vAlign w:val="center"/>
          </w:tcPr>
          <w:p w14:paraId="167E352E"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21A41F62" w14:textId="77777777" w:rsidTr="005A2E8F">
        <w:trPr>
          <w:trHeight w:hRule="exact" w:val="858"/>
        </w:trPr>
        <w:tc>
          <w:tcPr>
            <w:tcW w:w="0" w:type="auto"/>
            <w:vAlign w:val="center"/>
          </w:tcPr>
          <w:p w14:paraId="3ED1EBE1"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652FA2C" w14:textId="77777777" w:rsidR="004C3195" w:rsidRPr="00DF7F6A" w:rsidRDefault="004C3195" w:rsidP="00490F8B">
            <w:pPr>
              <w:rPr>
                <w:rFonts w:ascii="Times New Roman" w:hAnsi="Times New Roman"/>
                <w:lang w:val="ro-RO"/>
              </w:rPr>
            </w:pPr>
            <w:r w:rsidRPr="00DF7F6A">
              <w:rPr>
                <w:rFonts w:ascii="Times New Roman" w:hAnsi="Times New Roman"/>
                <w:lang w:val="ro-RO"/>
              </w:rPr>
              <w:t xml:space="preserve">Numire pe </w:t>
            </w:r>
            <w:proofErr w:type="spellStart"/>
            <w:r w:rsidRPr="00DF7F6A">
              <w:rPr>
                <w:rFonts w:ascii="Times New Roman" w:hAnsi="Times New Roman"/>
                <w:lang w:val="ro-RO"/>
              </w:rPr>
              <w:t>funcţie</w:t>
            </w:r>
            <w:proofErr w:type="spellEnd"/>
          </w:p>
        </w:tc>
        <w:tc>
          <w:tcPr>
            <w:tcW w:w="2013" w:type="dxa"/>
            <w:vAlign w:val="center"/>
          </w:tcPr>
          <w:p w14:paraId="085435E4"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 xml:space="preserve">Conform normativelor </w:t>
            </w:r>
            <w:r>
              <w:rPr>
                <w:rFonts w:ascii="Times New Roman" w:hAnsi="Times New Roman"/>
                <w:lang w:val="ro-RO"/>
              </w:rPr>
              <w:t>î</w:t>
            </w:r>
            <w:r w:rsidRPr="007F0F64">
              <w:rPr>
                <w:rFonts w:ascii="Times New Roman" w:hAnsi="Times New Roman"/>
                <w:lang w:val="ro-RO"/>
              </w:rPr>
              <w:t>n vigoare</w:t>
            </w:r>
          </w:p>
        </w:tc>
      </w:tr>
    </w:tbl>
    <w:p w14:paraId="3054A4E1" w14:textId="77777777" w:rsidR="004C3195" w:rsidRPr="00DF7F6A" w:rsidRDefault="004C3195" w:rsidP="00980B21">
      <w:pPr>
        <w:spacing w:after="120"/>
        <w:jc w:val="both"/>
        <w:rPr>
          <w:lang w:val="ro-RO"/>
        </w:rPr>
      </w:pPr>
    </w:p>
    <w:p w14:paraId="3A462102" w14:textId="77777777" w:rsidR="004C3195" w:rsidRPr="00DF7F6A" w:rsidRDefault="004C3195" w:rsidP="00980B21">
      <w:pPr>
        <w:spacing w:after="120"/>
        <w:jc w:val="both"/>
        <w:rPr>
          <w:lang w:val="ro-RO"/>
        </w:rPr>
      </w:pPr>
      <w:r>
        <w:rPr>
          <w:lang w:val="ro-RO"/>
        </w:rPr>
        <w:t>Data: 18.04.2022</w:t>
      </w:r>
    </w:p>
    <w:p w14:paraId="2F6D1854" w14:textId="77777777" w:rsidR="004C3195" w:rsidRPr="00DF7F6A" w:rsidRDefault="004C3195" w:rsidP="00980B21">
      <w:pPr>
        <w:spacing w:after="120"/>
        <w:jc w:val="both"/>
        <w:rPr>
          <w:lang w:val="ro-RO"/>
        </w:rPr>
      </w:pPr>
      <w:r w:rsidRPr="00DF7F6A">
        <w:rPr>
          <w:lang w:val="ro-RO"/>
        </w:rPr>
        <w:t>Director de proiect,</w:t>
      </w:r>
    </w:p>
    <w:p w14:paraId="074B16C0" w14:textId="77777777" w:rsidR="004C3195" w:rsidRPr="00A22971" w:rsidRDefault="004C3195" w:rsidP="00980B21">
      <w:pPr>
        <w:spacing w:after="120"/>
        <w:jc w:val="both"/>
        <w:rPr>
          <w:lang w:val="ro-RO"/>
        </w:rPr>
      </w:pPr>
      <w:r>
        <w:rPr>
          <w:lang w:val="ro-RO"/>
        </w:rPr>
        <w:t>Lect</w:t>
      </w:r>
      <w:r w:rsidRPr="00DF7F6A">
        <w:rPr>
          <w:lang w:val="ro-RO"/>
        </w:rPr>
        <w:t xml:space="preserve">. univ. dr. </w:t>
      </w:r>
      <w:r>
        <w:rPr>
          <w:lang w:val="ro-RO"/>
        </w:rPr>
        <w:t>Robert Bumbac</w:t>
      </w:r>
    </w:p>
    <w:p w14:paraId="66B47B1F" w14:textId="77777777" w:rsidR="004C3195" w:rsidRPr="00C36D43" w:rsidRDefault="004C3195" w:rsidP="00980B21">
      <w:pPr>
        <w:ind w:firstLine="426"/>
        <w:jc w:val="both"/>
        <w:rPr>
          <w:lang w:val="ro-RO"/>
        </w:rPr>
      </w:pPr>
    </w:p>
    <w:sectPr w:rsidR="004C3195" w:rsidRPr="00C36D43" w:rsidSect="00521D22">
      <w:headerReference w:type="default" r:id="rId7"/>
      <w:footerReference w:type="default" r:id="rId8"/>
      <w:pgSz w:w="11909" w:h="16834" w:code="9"/>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7F73" w14:textId="77777777" w:rsidR="00F81A3A" w:rsidRDefault="00F81A3A">
      <w:r>
        <w:separator/>
      </w:r>
    </w:p>
  </w:endnote>
  <w:endnote w:type="continuationSeparator" w:id="0">
    <w:p w14:paraId="68FEFD4B" w14:textId="77777777" w:rsidR="00F81A3A" w:rsidRDefault="00F8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ADD"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4F698A52"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C2FA" w14:textId="77777777" w:rsidR="00F81A3A" w:rsidRDefault="00F81A3A">
      <w:r>
        <w:separator/>
      </w:r>
    </w:p>
  </w:footnote>
  <w:footnote w:type="continuationSeparator" w:id="0">
    <w:p w14:paraId="0C61C448" w14:textId="77777777" w:rsidR="00F81A3A" w:rsidRDefault="00F8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7"/>
      <w:gridCol w:w="6634"/>
    </w:tblGrid>
    <w:tr w:rsidR="0035096F" w:rsidRPr="001462AF" w14:paraId="5299C11F" w14:textId="77777777" w:rsidTr="00AB4425">
      <w:tc>
        <w:tcPr>
          <w:tcW w:w="3085" w:type="dxa"/>
          <w:shd w:val="clear" w:color="auto" w:fill="auto"/>
        </w:tcPr>
        <w:p w14:paraId="321AD21E"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9264" behindDoc="0" locked="0" layoutInCell="1" allowOverlap="1" wp14:anchorId="077523D1" wp14:editId="33EBBDD4">
                <wp:simplePos x="0" y="0"/>
                <wp:positionH relativeFrom="column">
                  <wp:posOffset>170815</wp:posOffset>
                </wp:positionH>
                <wp:positionV relativeFrom="paragraph">
                  <wp:posOffset>112395</wp:posOffset>
                </wp:positionV>
                <wp:extent cx="1473200" cy="929640"/>
                <wp:effectExtent l="0" t="0" r="0" b="3810"/>
                <wp:wrapNone/>
                <wp:docPr id="2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49FB8E95"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5A2075CC" w14:textId="77777777" w:rsidTr="00AB4425">
      <w:tc>
        <w:tcPr>
          <w:tcW w:w="3085" w:type="dxa"/>
          <w:tcBorders>
            <w:bottom w:val="single" w:sz="8" w:space="0" w:color="auto"/>
          </w:tcBorders>
          <w:shd w:val="clear" w:color="auto" w:fill="auto"/>
          <w:vAlign w:val="center"/>
        </w:tcPr>
        <w:p w14:paraId="6F9297AD"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5D1CAB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3C5BE7D0"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2CD8FC04"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1B48FD0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2A53F50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1">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1">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1">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1">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1">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1">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1">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1">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66419353">
    <w:abstractNumId w:val="4"/>
  </w:num>
  <w:num w:numId="2" w16cid:durableId="1860316576">
    <w:abstractNumId w:val="1"/>
  </w:num>
  <w:num w:numId="3" w16cid:durableId="767653204">
    <w:abstractNumId w:val="9"/>
  </w:num>
  <w:num w:numId="4" w16cid:durableId="1396783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021688">
    <w:abstractNumId w:val="15"/>
  </w:num>
  <w:num w:numId="6" w16cid:durableId="748233576">
    <w:abstractNumId w:val="10"/>
  </w:num>
  <w:num w:numId="7" w16cid:durableId="1163936845">
    <w:abstractNumId w:val="5"/>
  </w:num>
  <w:num w:numId="8" w16cid:durableId="1317733117">
    <w:abstractNumId w:val="8"/>
  </w:num>
  <w:num w:numId="9" w16cid:durableId="1724676364">
    <w:abstractNumId w:val="0"/>
  </w:num>
  <w:num w:numId="10" w16cid:durableId="695424924">
    <w:abstractNumId w:val="14"/>
  </w:num>
  <w:num w:numId="11" w16cid:durableId="1965306341">
    <w:abstractNumId w:val="2"/>
  </w:num>
  <w:num w:numId="12" w16cid:durableId="2052924548">
    <w:abstractNumId w:val="7"/>
  </w:num>
  <w:num w:numId="13" w16cid:durableId="901602163">
    <w:abstractNumId w:val="13"/>
  </w:num>
  <w:num w:numId="14" w16cid:durableId="2135636349">
    <w:abstractNumId w:val="12"/>
  </w:num>
  <w:num w:numId="15" w16cid:durableId="1165702018">
    <w:abstractNumId w:val="3"/>
  </w:num>
  <w:num w:numId="16" w16cid:durableId="1849825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247E5"/>
    <w:rsid w:val="00034151"/>
    <w:rsid w:val="000361C9"/>
    <w:rsid w:val="0003728A"/>
    <w:rsid w:val="00052F4B"/>
    <w:rsid w:val="0008522D"/>
    <w:rsid w:val="000C2E27"/>
    <w:rsid w:val="000C7E5D"/>
    <w:rsid w:val="000E3DC3"/>
    <w:rsid w:val="000F69D1"/>
    <w:rsid w:val="00142FAA"/>
    <w:rsid w:val="0014326D"/>
    <w:rsid w:val="001625D3"/>
    <w:rsid w:val="001652BF"/>
    <w:rsid w:val="00194DB3"/>
    <w:rsid w:val="001A64AF"/>
    <w:rsid w:val="001B7E84"/>
    <w:rsid w:val="001C0B5F"/>
    <w:rsid w:val="001D07F8"/>
    <w:rsid w:val="001E77F4"/>
    <w:rsid w:val="002159E2"/>
    <w:rsid w:val="0022001B"/>
    <w:rsid w:val="0022200C"/>
    <w:rsid w:val="002375E0"/>
    <w:rsid w:val="002408A6"/>
    <w:rsid w:val="002473E0"/>
    <w:rsid w:val="00263835"/>
    <w:rsid w:val="002D077C"/>
    <w:rsid w:val="00300820"/>
    <w:rsid w:val="003053D8"/>
    <w:rsid w:val="003147A3"/>
    <w:rsid w:val="00322C89"/>
    <w:rsid w:val="00323CA7"/>
    <w:rsid w:val="00335B6D"/>
    <w:rsid w:val="0035096F"/>
    <w:rsid w:val="003B3ED4"/>
    <w:rsid w:val="003B7241"/>
    <w:rsid w:val="003F62A3"/>
    <w:rsid w:val="00434904"/>
    <w:rsid w:val="00442624"/>
    <w:rsid w:val="00442B08"/>
    <w:rsid w:val="00460DA1"/>
    <w:rsid w:val="00465BE8"/>
    <w:rsid w:val="00470DE5"/>
    <w:rsid w:val="0047553F"/>
    <w:rsid w:val="00485B88"/>
    <w:rsid w:val="004A6A4D"/>
    <w:rsid w:val="004B5B5E"/>
    <w:rsid w:val="004C3195"/>
    <w:rsid w:val="004C4CA6"/>
    <w:rsid w:val="004C50F1"/>
    <w:rsid w:val="004D4957"/>
    <w:rsid w:val="004D7705"/>
    <w:rsid w:val="004F2CF4"/>
    <w:rsid w:val="004F3DA3"/>
    <w:rsid w:val="00500128"/>
    <w:rsid w:val="00520F7F"/>
    <w:rsid w:val="00521D22"/>
    <w:rsid w:val="00522664"/>
    <w:rsid w:val="0053321B"/>
    <w:rsid w:val="005355DB"/>
    <w:rsid w:val="0053784D"/>
    <w:rsid w:val="00567C42"/>
    <w:rsid w:val="005920FF"/>
    <w:rsid w:val="00595366"/>
    <w:rsid w:val="005A2E8F"/>
    <w:rsid w:val="005B08BF"/>
    <w:rsid w:val="005C4FC2"/>
    <w:rsid w:val="0062443A"/>
    <w:rsid w:val="00625F5F"/>
    <w:rsid w:val="006339EC"/>
    <w:rsid w:val="00635F93"/>
    <w:rsid w:val="00653720"/>
    <w:rsid w:val="00661030"/>
    <w:rsid w:val="006669D8"/>
    <w:rsid w:val="006672B3"/>
    <w:rsid w:val="006D1954"/>
    <w:rsid w:val="006D322E"/>
    <w:rsid w:val="006E0630"/>
    <w:rsid w:val="0070374F"/>
    <w:rsid w:val="00704CA8"/>
    <w:rsid w:val="007167D2"/>
    <w:rsid w:val="00720A11"/>
    <w:rsid w:val="00721972"/>
    <w:rsid w:val="0072557E"/>
    <w:rsid w:val="00737F03"/>
    <w:rsid w:val="007468B6"/>
    <w:rsid w:val="00746C93"/>
    <w:rsid w:val="00761598"/>
    <w:rsid w:val="007C4F71"/>
    <w:rsid w:val="007D2515"/>
    <w:rsid w:val="007D5B17"/>
    <w:rsid w:val="007E0CC3"/>
    <w:rsid w:val="007E18BB"/>
    <w:rsid w:val="007E6037"/>
    <w:rsid w:val="007F0F64"/>
    <w:rsid w:val="007F4E68"/>
    <w:rsid w:val="00801488"/>
    <w:rsid w:val="00813020"/>
    <w:rsid w:val="00821220"/>
    <w:rsid w:val="008325D3"/>
    <w:rsid w:val="00842A03"/>
    <w:rsid w:val="008701F4"/>
    <w:rsid w:val="00873B64"/>
    <w:rsid w:val="00880DCF"/>
    <w:rsid w:val="008A2A3B"/>
    <w:rsid w:val="008B01D7"/>
    <w:rsid w:val="008B6C05"/>
    <w:rsid w:val="008D2A19"/>
    <w:rsid w:val="008E66C2"/>
    <w:rsid w:val="0090125F"/>
    <w:rsid w:val="009135A0"/>
    <w:rsid w:val="0093274A"/>
    <w:rsid w:val="00933872"/>
    <w:rsid w:val="009346AC"/>
    <w:rsid w:val="00957792"/>
    <w:rsid w:val="009656E8"/>
    <w:rsid w:val="009702CD"/>
    <w:rsid w:val="00980977"/>
    <w:rsid w:val="00980B21"/>
    <w:rsid w:val="00984780"/>
    <w:rsid w:val="009A215F"/>
    <w:rsid w:val="009B023F"/>
    <w:rsid w:val="009B0734"/>
    <w:rsid w:val="009B1AAD"/>
    <w:rsid w:val="009B26D1"/>
    <w:rsid w:val="009C1F9E"/>
    <w:rsid w:val="009C3E1F"/>
    <w:rsid w:val="009D5254"/>
    <w:rsid w:val="009E1267"/>
    <w:rsid w:val="009E2BFC"/>
    <w:rsid w:val="00A065B7"/>
    <w:rsid w:val="00A15CBE"/>
    <w:rsid w:val="00A16452"/>
    <w:rsid w:val="00A16E79"/>
    <w:rsid w:val="00A50F58"/>
    <w:rsid w:val="00A66372"/>
    <w:rsid w:val="00A71901"/>
    <w:rsid w:val="00A76C97"/>
    <w:rsid w:val="00A97592"/>
    <w:rsid w:val="00AA3183"/>
    <w:rsid w:val="00AB1EE5"/>
    <w:rsid w:val="00AB4A31"/>
    <w:rsid w:val="00AB512D"/>
    <w:rsid w:val="00AB7100"/>
    <w:rsid w:val="00AC01C9"/>
    <w:rsid w:val="00AE3F20"/>
    <w:rsid w:val="00AE5646"/>
    <w:rsid w:val="00B11256"/>
    <w:rsid w:val="00B514B0"/>
    <w:rsid w:val="00B761F1"/>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74299"/>
    <w:rsid w:val="00C96785"/>
    <w:rsid w:val="00D327E4"/>
    <w:rsid w:val="00D42650"/>
    <w:rsid w:val="00D44ABE"/>
    <w:rsid w:val="00D45C62"/>
    <w:rsid w:val="00D52457"/>
    <w:rsid w:val="00D75783"/>
    <w:rsid w:val="00D870EF"/>
    <w:rsid w:val="00DA40D1"/>
    <w:rsid w:val="00DA7AE2"/>
    <w:rsid w:val="00DB743B"/>
    <w:rsid w:val="00DD7F89"/>
    <w:rsid w:val="00DE5FB5"/>
    <w:rsid w:val="00DF188D"/>
    <w:rsid w:val="00E1348A"/>
    <w:rsid w:val="00E56F5F"/>
    <w:rsid w:val="00E66C41"/>
    <w:rsid w:val="00E712B2"/>
    <w:rsid w:val="00E71FFB"/>
    <w:rsid w:val="00E81B4E"/>
    <w:rsid w:val="00EA1583"/>
    <w:rsid w:val="00EA69F6"/>
    <w:rsid w:val="00EB42BF"/>
    <w:rsid w:val="00EC0889"/>
    <w:rsid w:val="00EC511F"/>
    <w:rsid w:val="00EE669D"/>
    <w:rsid w:val="00EF149E"/>
    <w:rsid w:val="00F118D7"/>
    <w:rsid w:val="00F26CAE"/>
    <w:rsid w:val="00F53DC5"/>
    <w:rsid w:val="00F72C04"/>
    <w:rsid w:val="00F761AB"/>
    <w:rsid w:val="00F81A3A"/>
    <w:rsid w:val="00F96634"/>
    <w:rsid w:val="00FA0060"/>
    <w:rsid w:val="00FA0D00"/>
    <w:rsid w:val="00FC430D"/>
    <w:rsid w:val="00FD2B7B"/>
    <w:rsid w:val="00FD79CC"/>
    <w:rsid w:val="00FE17BB"/>
    <w:rsid w:val="00FE6D3B"/>
    <w:rsid w:val="00FF03B1"/>
    <w:rsid w:val="00FF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660AA"/>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8845</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10376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Robert Bumbac</cp:lastModifiedBy>
  <cp:revision>3</cp:revision>
  <cp:lastPrinted>2022-04-17T11:30:00Z</cp:lastPrinted>
  <dcterms:created xsi:type="dcterms:W3CDTF">2022-04-17T12:27:00Z</dcterms:created>
  <dcterms:modified xsi:type="dcterms:W3CDTF">2022-04-17T12:44:00Z</dcterms:modified>
</cp:coreProperties>
</file>